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AD6" w:rsidRPr="00EC2E5A" w:rsidRDefault="00EC2E5A">
      <w:pPr>
        <w:spacing w:line="560" w:lineRule="exact"/>
        <w:jc w:val="center"/>
        <w:rPr>
          <w:rFonts w:ascii="方正小标宋_GBK" w:eastAsia="方正小标宋_GBK"/>
          <w:sz w:val="44"/>
          <w:szCs w:val="44"/>
        </w:rPr>
      </w:pPr>
      <w:r w:rsidRPr="00EC2E5A">
        <w:rPr>
          <w:rFonts w:ascii="方正小标宋_GBK" w:eastAsia="方正小标宋_GBK" w:hint="eastAsia"/>
          <w:sz w:val="44"/>
          <w:szCs w:val="44"/>
        </w:rPr>
        <w:t>《南京海关关于加工贸易边角废料内销网上公开拍卖相关事项的公告》</w:t>
      </w:r>
      <w:r w:rsidR="00A86AFE" w:rsidRPr="00EC2E5A">
        <w:rPr>
          <w:rFonts w:ascii="方正小标宋_GBK" w:eastAsia="方正小标宋_GBK" w:hint="eastAsia"/>
          <w:sz w:val="44"/>
          <w:szCs w:val="44"/>
        </w:rPr>
        <w:t>起草说明</w:t>
      </w:r>
    </w:p>
    <w:p w:rsidR="00823AD6" w:rsidRDefault="00823AD6">
      <w:pPr>
        <w:spacing w:line="560" w:lineRule="exact"/>
        <w:jc w:val="center"/>
        <w:rPr>
          <w:rFonts w:ascii="方正小标宋_GBK" w:eastAsia="方正小标宋_GBK"/>
          <w:sz w:val="36"/>
          <w:szCs w:val="36"/>
        </w:rPr>
      </w:pPr>
    </w:p>
    <w:p w:rsidR="00EC2E5A" w:rsidRDefault="00EC2E5A">
      <w:pPr>
        <w:spacing w:line="560" w:lineRule="exact"/>
        <w:ind w:firstLineChars="200" w:firstLine="616"/>
        <w:rPr>
          <w:bCs/>
          <w:snapToGrid w:val="0"/>
          <w:spacing w:val="-4"/>
          <w:szCs w:val="32"/>
        </w:rPr>
      </w:pPr>
      <w:r>
        <w:rPr>
          <w:bCs/>
          <w:snapToGrid w:val="0"/>
          <w:spacing w:val="-4"/>
          <w:szCs w:val="32"/>
        </w:rPr>
        <w:t>为了持续优化加工贸易边角废料网上公开拍卖共管机制，更好契合企业需求，根据海关总署有关规定，结合苏州市政府规范性文件，</w:t>
      </w:r>
      <w:r w:rsidR="00DD1DD7">
        <w:rPr>
          <w:rFonts w:hint="eastAsia"/>
          <w:bCs/>
          <w:snapToGrid w:val="0"/>
          <w:spacing w:val="-4"/>
          <w:szCs w:val="32"/>
        </w:rPr>
        <w:t>南京</w:t>
      </w:r>
      <w:r w:rsidR="00DD1DD7">
        <w:rPr>
          <w:bCs/>
          <w:snapToGrid w:val="0"/>
          <w:spacing w:val="-4"/>
          <w:szCs w:val="32"/>
        </w:rPr>
        <w:t>海关研究制定了《南京海关关于加工贸易边角废料内销网上公开拍卖相关事项的公告》</w:t>
      </w:r>
      <w:r w:rsidR="004C2BCC">
        <w:rPr>
          <w:rFonts w:hint="eastAsia"/>
          <w:bCs/>
          <w:snapToGrid w:val="0"/>
          <w:spacing w:val="-4"/>
          <w:szCs w:val="32"/>
        </w:rPr>
        <w:t>（</w:t>
      </w:r>
      <w:r w:rsidR="004C2BCC">
        <w:rPr>
          <w:bCs/>
          <w:snapToGrid w:val="0"/>
          <w:spacing w:val="-4"/>
          <w:szCs w:val="32"/>
        </w:rPr>
        <w:t>以下简称</w:t>
      </w:r>
      <w:r w:rsidR="004C2BCC">
        <w:rPr>
          <w:rFonts w:hint="eastAsia"/>
          <w:bCs/>
          <w:snapToGrid w:val="0"/>
          <w:spacing w:val="-4"/>
          <w:szCs w:val="32"/>
        </w:rPr>
        <w:t>《</w:t>
      </w:r>
      <w:r w:rsidR="004C2BCC">
        <w:rPr>
          <w:bCs/>
          <w:snapToGrid w:val="0"/>
          <w:spacing w:val="-4"/>
          <w:szCs w:val="32"/>
        </w:rPr>
        <w:t>公告》</w:t>
      </w:r>
      <w:r w:rsidR="004C2BCC">
        <w:rPr>
          <w:rFonts w:hint="eastAsia"/>
          <w:bCs/>
          <w:snapToGrid w:val="0"/>
          <w:spacing w:val="-4"/>
          <w:szCs w:val="32"/>
        </w:rPr>
        <w:t>）</w:t>
      </w:r>
      <w:r w:rsidR="00DD1DD7">
        <w:rPr>
          <w:bCs/>
          <w:snapToGrid w:val="0"/>
          <w:spacing w:val="-4"/>
          <w:szCs w:val="32"/>
        </w:rPr>
        <w:t>，</w:t>
      </w:r>
      <w:r>
        <w:rPr>
          <w:bCs/>
          <w:snapToGrid w:val="0"/>
          <w:spacing w:val="-4"/>
          <w:szCs w:val="32"/>
        </w:rPr>
        <w:t>明确</w:t>
      </w:r>
      <w:r>
        <w:rPr>
          <w:rFonts w:hint="eastAsia"/>
          <w:bCs/>
          <w:snapToGrid w:val="0"/>
          <w:spacing w:val="-4"/>
          <w:szCs w:val="32"/>
        </w:rPr>
        <w:t>加工贸易企业</w:t>
      </w:r>
      <w:r w:rsidR="00DD1DD7">
        <w:rPr>
          <w:rFonts w:hint="eastAsia"/>
          <w:bCs/>
          <w:snapToGrid w:val="0"/>
          <w:spacing w:val="-4"/>
          <w:szCs w:val="32"/>
        </w:rPr>
        <w:t>开展边角废料网上公开拍卖的</w:t>
      </w:r>
      <w:r w:rsidR="00DD1DD7">
        <w:rPr>
          <w:bCs/>
          <w:snapToGrid w:val="0"/>
          <w:spacing w:val="-4"/>
          <w:szCs w:val="32"/>
        </w:rPr>
        <w:t>有关事项，现就有关情况说明如下</w:t>
      </w:r>
    </w:p>
    <w:p w:rsidR="00DD1DD7" w:rsidRPr="00DD1DD7" w:rsidRDefault="00DD1DD7">
      <w:pPr>
        <w:spacing w:line="560" w:lineRule="exact"/>
        <w:ind w:firstLineChars="200" w:firstLine="616"/>
        <w:rPr>
          <w:rFonts w:ascii="方正黑体_GBK" w:eastAsia="方正黑体_GBK"/>
          <w:bCs/>
          <w:snapToGrid w:val="0"/>
          <w:spacing w:val="-4"/>
          <w:szCs w:val="32"/>
        </w:rPr>
      </w:pPr>
      <w:r w:rsidRPr="00DD1DD7">
        <w:rPr>
          <w:rFonts w:ascii="方正黑体_GBK" w:eastAsia="方正黑体_GBK" w:hint="eastAsia"/>
          <w:bCs/>
          <w:snapToGrid w:val="0"/>
          <w:spacing w:val="-4"/>
          <w:szCs w:val="32"/>
        </w:rPr>
        <w:t>一、起草背景</w:t>
      </w:r>
    </w:p>
    <w:p w:rsidR="00823AD6" w:rsidRDefault="00A86AFE">
      <w:pPr>
        <w:spacing w:line="560" w:lineRule="exact"/>
        <w:ind w:firstLineChars="200" w:firstLine="616"/>
        <w:rPr>
          <w:bCs/>
          <w:snapToGrid w:val="0"/>
          <w:spacing w:val="-4"/>
          <w:szCs w:val="32"/>
        </w:rPr>
      </w:pPr>
      <w:r>
        <w:rPr>
          <w:rFonts w:hint="eastAsia"/>
          <w:bCs/>
          <w:snapToGrid w:val="0"/>
          <w:spacing w:val="-4"/>
          <w:szCs w:val="32"/>
        </w:rPr>
        <w:t>2012</w:t>
      </w:r>
      <w:r>
        <w:rPr>
          <w:rFonts w:hint="eastAsia"/>
          <w:bCs/>
          <w:snapToGrid w:val="0"/>
          <w:spacing w:val="-4"/>
          <w:szCs w:val="32"/>
        </w:rPr>
        <w:t>年，按照</w:t>
      </w:r>
      <w:r>
        <w:rPr>
          <w:bCs/>
          <w:snapToGrid w:val="0"/>
          <w:spacing w:val="-4"/>
          <w:szCs w:val="32"/>
        </w:rPr>
        <w:t>海关</w:t>
      </w:r>
      <w:r>
        <w:rPr>
          <w:rFonts w:hint="eastAsia"/>
          <w:bCs/>
          <w:snapToGrid w:val="0"/>
          <w:spacing w:val="-4"/>
          <w:szCs w:val="32"/>
        </w:rPr>
        <w:t>总署工作部署，南京海关与苏州市政府按照“政府搭台、市场运作、部门联动、公平交易”的改革思路，</w:t>
      </w:r>
      <w:r>
        <w:rPr>
          <w:bCs/>
          <w:snapToGrid w:val="0"/>
          <w:spacing w:val="-4"/>
          <w:szCs w:val="32"/>
        </w:rPr>
        <w:t>积极探索加工贸易边角废料内销网上公开交易共管机制。</w:t>
      </w:r>
      <w:r>
        <w:t>苏州市政府制订苏州市加工贸易边角废料交易管理办法，设立加工贸易边角废料交易平台（以下简称</w:t>
      </w:r>
      <w:r w:rsidR="00475478">
        <w:rPr>
          <w:rFonts w:hint="eastAsia"/>
        </w:rPr>
        <w:t>“</w:t>
      </w:r>
      <w:r>
        <w:t>苏州交易平台</w:t>
      </w:r>
      <w:r w:rsidR="00475478">
        <w:rPr>
          <w:rFonts w:hint="eastAsia"/>
        </w:rPr>
        <w:t>”</w:t>
      </w:r>
      <w:r>
        <w:t>），南京海关配合苏州市制订配套内销管理制度，支持</w:t>
      </w:r>
      <w:r>
        <w:rPr>
          <w:rFonts w:hint="eastAsia"/>
          <w:bCs/>
          <w:snapToGrid w:val="0"/>
          <w:spacing w:val="-4"/>
          <w:szCs w:val="32"/>
        </w:rPr>
        <w:t>苏州地区率先开展加工贸易</w:t>
      </w:r>
      <w:r>
        <w:rPr>
          <w:bCs/>
          <w:snapToGrid w:val="0"/>
          <w:spacing w:val="-4"/>
          <w:szCs w:val="32"/>
        </w:rPr>
        <w:t>边角</w:t>
      </w:r>
      <w:r>
        <w:rPr>
          <w:rFonts w:hint="eastAsia"/>
          <w:bCs/>
          <w:snapToGrid w:val="0"/>
          <w:spacing w:val="-4"/>
          <w:szCs w:val="32"/>
        </w:rPr>
        <w:t>废料</w:t>
      </w:r>
      <w:r>
        <w:rPr>
          <w:bCs/>
          <w:snapToGrid w:val="0"/>
          <w:spacing w:val="-4"/>
          <w:szCs w:val="32"/>
        </w:rPr>
        <w:t>网上</w:t>
      </w:r>
      <w:r>
        <w:rPr>
          <w:rFonts w:hint="eastAsia"/>
          <w:bCs/>
          <w:snapToGrid w:val="0"/>
          <w:spacing w:val="-4"/>
          <w:szCs w:val="32"/>
        </w:rPr>
        <w:t>公开交易业务试点工作。</w:t>
      </w:r>
    </w:p>
    <w:p w:rsidR="00823AD6" w:rsidRDefault="00A86AFE">
      <w:pPr>
        <w:spacing w:line="560" w:lineRule="exact"/>
        <w:ind w:firstLineChars="200" w:firstLine="616"/>
        <w:rPr>
          <w:bCs/>
          <w:snapToGrid w:val="0"/>
          <w:spacing w:val="-4"/>
          <w:szCs w:val="32"/>
        </w:rPr>
      </w:pPr>
      <w:r>
        <w:rPr>
          <w:bCs/>
          <w:snapToGrid w:val="0"/>
          <w:spacing w:val="-4"/>
          <w:szCs w:val="32"/>
        </w:rPr>
        <w:t>加工贸易边角废料内销网上公开交易提高了行政执法效率，丰富内销价格市场化发现途径，降低加工贸易企业制度性交易成本，同时确保海关税收应收尽收、防控执法风险和廉政风险。</w:t>
      </w:r>
      <w:r>
        <w:rPr>
          <w:rFonts w:hint="eastAsia"/>
          <w:bCs/>
          <w:snapToGrid w:val="0"/>
          <w:spacing w:val="-4"/>
          <w:szCs w:val="32"/>
        </w:rPr>
        <w:t>经过多年的发展，</w:t>
      </w:r>
      <w:r>
        <w:rPr>
          <w:bCs/>
          <w:snapToGrid w:val="0"/>
          <w:spacing w:val="-4"/>
          <w:szCs w:val="32"/>
        </w:rPr>
        <w:t>苏州交易平台</w:t>
      </w:r>
      <w:r>
        <w:rPr>
          <w:rFonts w:hint="eastAsia"/>
          <w:bCs/>
          <w:snapToGrid w:val="0"/>
          <w:spacing w:val="-4"/>
          <w:szCs w:val="32"/>
        </w:rPr>
        <w:t>运行顺畅，</w:t>
      </w:r>
      <w:r>
        <w:rPr>
          <w:bCs/>
          <w:snapToGrid w:val="0"/>
          <w:spacing w:val="-4"/>
          <w:szCs w:val="32"/>
        </w:rPr>
        <w:t>交易公平公开，</w:t>
      </w:r>
      <w:r>
        <w:rPr>
          <w:rFonts w:hint="eastAsia"/>
          <w:bCs/>
          <w:snapToGrid w:val="0"/>
          <w:spacing w:val="-4"/>
          <w:szCs w:val="32"/>
        </w:rPr>
        <w:t>社会效应良好</w:t>
      </w:r>
      <w:r>
        <w:rPr>
          <w:bCs/>
          <w:snapToGrid w:val="0"/>
          <w:spacing w:val="-4"/>
          <w:szCs w:val="32"/>
        </w:rPr>
        <w:t>。</w:t>
      </w:r>
    </w:p>
    <w:p w:rsidR="00823AD6" w:rsidRDefault="00A86AFE">
      <w:pPr>
        <w:spacing w:line="560" w:lineRule="exact"/>
        <w:ind w:firstLineChars="200" w:firstLine="616"/>
        <w:rPr>
          <w:bCs/>
          <w:snapToGrid w:val="0"/>
          <w:spacing w:val="-4"/>
          <w:szCs w:val="32"/>
        </w:rPr>
      </w:pPr>
      <w:r>
        <w:rPr>
          <w:bCs/>
          <w:snapToGrid w:val="0"/>
          <w:spacing w:val="-4"/>
          <w:szCs w:val="32"/>
        </w:rPr>
        <w:lastRenderedPageBreak/>
        <w:t>为了更好发挥制度化、市场化优势，海关总署于</w:t>
      </w:r>
      <w:r>
        <w:rPr>
          <w:bCs/>
          <w:snapToGrid w:val="0"/>
          <w:spacing w:val="-4"/>
          <w:szCs w:val="32"/>
        </w:rPr>
        <w:t>2018</w:t>
      </w:r>
      <w:r>
        <w:rPr>
          <w:bCs/>
          <w:snapToGrid w:val="0"/>
          <w:spacing w:val="-4"/>
          <w:szCs w:val="32"/>
        </w:rPr>
        <w:t>年在全国范围全面推广加工贸易边角废料内销网上公开拍卖共管机制，上线全国统一版</w:t>
      </w:r>
      <w:r>
        <w:rPr>
          <w:rFonts w:ascii="方正仿宋_GBK" w:hint="eastAsia"/>
        </w:rPr>
        <w:t>网上公开拍卖系统</w:t>
      </w:r>
      <w:r>
        <w:rPr>
          <w:bCs/>
          <w:snapToGrid w:val="0"/>
          <w:spacing w:val="-4"/>
          <w:szCs w:val="32"/>
        </w:rPr>
        <w:t>，同时明确苏州试点模式可以继续开展。</w:t>
      </w:r>
    </w:p>
    <w:p w:rsidR="00823AD6" w:rsidRDefault="00A86AFE">
      <w:pPr>
        <w:spacing w:line="560" w:lineRule="exact"/>
        <w:ind w:firstLineChars="200" w:firstLine="616"/>
        <w:rPr>
          <w:bCs/>
          <w:snapToGrid w:val="0"/>
          <w:spacing w:val="-4"/>
          <w:szCs w:val="32"/>
        </w:rPr>
      </w:pPr>
      <w:r>
        <w:rPr>
          <w:bCs/>
          <w:snapToGrid w:val="0"/>
          <w:spacing w:val="-4"/>
          <w:szCs w:val="32"/>
        </w:rPr>
        <w:t>2020</w:t>
      </w:r>
      <w:r>
        <w:rPr>
          <w:bCs/>
          <w:snapToGrid w:val="0"/>
          <w:spacing w:val="-4"/>
          <w:szCs w:val="32"/>
        </w:rPr>
        <w:t>年，为进一步简政放权，规范市场化运作，苏州市政府修改原管理办法，出台新的管理办法，明确苏州地区加工贸易边角废料交易规则，即企业可以自主选择是否通过苏州交易平台开展交易。</w:t>
      </w:r>
    </w:p>
    <w:p w:rsidR="00DD1DD7" w:rsidRDefault="00DD1DD7">
      <w:pPr>
        <w:spacing w:line="560" w:lineRule="exact"/>
        <w:ind w:firstLineChars="200" w:firstLine="616"/>
        <w:rPr>
          <w:bCs/>
          <w:snapToGrid w:val="0"/>
          <w:spacing w:val="-4"/>
          <w:szCs w:val="32"/>
        </w:rPr>
      </w:pPr>
      <w:r>
        <w:rPr>
          <w:rFonts w:hint="eastAsia"/>
          <w:bCs/>
          <w:snapToGrid w:val="0"/>
          <w:spacing w:val="-4"/>
          <w:szCs w:val="32"/>
        </w:rPr>
        <w:t>针对以上</w:t>
      </w:r>
      <w:r>
        <w:rPr>
          <w:bCs/>
          <w:snapToGrid w:val="0"/>
          <w:spacing w:val="-4"/>
          <w:szCs w:val="32"/>
        </w:rPr>
        <w:t>政策变化</w:t>
      </w:r>
      <w:r>
        <w:rPr>
          <w:rFonts w:hint="eastAsia"/>
          <w:bCs/>
          <w:snapToGrid w:val="0"/>
          <w:spacing w:val="-4"/>
          <w:szCs w:val="32"/>
        </w:rPr>
        <w:t>，</w:t>
      </w:r>
      <w:r>
        <w:rPr>
          <w:bCs/>
          <w:snapToGrid w:val="0"/>
          <w:spacing w:val="-4"/>
          <w:szCs w:val="32"/>
        </w:rPr>
        <w:t>结合南京关区实际，南京海关</w:t>
      </w:r>
      <w:r>
        <w:rPr>
          <w:rFonts w:hint="eastAsia"/>
          <w:bCs/>
          <w:snapToGrid w:val="0"/>
          <w:spacing w:val="-4"/>
          <w:szCs w:val="32"/>
        </w:rPr>
        <w:t>通过</w:t>
      </w:r>
      <w:r>
        <w:rPr>
          <w:bCs/>
          <w:snapToGrid w:val="0"/>
          <w:spacing w:val="-4"/>
          <w:szCs w:val="32"/>
        </w:rPr>
        <w:t>调查研究，起草了</w:t>
      </w:r>
      <w:r w:rsidR="004C2BCC">
        <w:rPr>
          <w:rFonts w:hint="eastAsia"/>
          <w:bCs/>
          <w:snapToGrid w:val="0"/>
          <w:spacing w:val="-4"/>
          <w:szCs w:val="32"/>
        </w:rPr>
        <w:t>《</w:t>
      </w:r>
      <w:r>
        <w:rPr>
          <w:rFonts w:hint="eastAsia"/>
          <w:bCs/>
          <w:snapToGrid w:val="0"/>
          <w:spacing w:val="-4"/>
          <w:szCs w:val="32"/>
        </w:rPr>
        <w:t>公告</w:t>
      </w:r>
      <w:r w:rsidR="004C2BCC">
        <w:rPr>
          <w:rFonts w:hint="eastAsia"/>
          <w:bCs/>
          <w:snapToGrid w:val="0"/>
          <w:spacing w:val="-4"/>
          <w:szCs w:val="32"/>
        </w:rPr>
        <w:t>》</w:t>
      </w:r>
      <w:r w:rsidR="004C2BCC">
        <w:rPr>
          <w:bCs/>
          <w:snapToGrid w:val="0"/>
          <w:spacing w:val="-4"/>
          <w:szCs w:val="32"/>
        </w:rPr>
        <w:t>，</w:t>
      </w:r>
      <w:r>
        <w:rPr>
          <w:rFonts w:hint="eastAsia"/>
          <w:bCs/>
          <w:snapToGrid w:val="0"/>
          <w:spacing w:val="-4"/>
          <w:szCs w:val="32"/>
        </w:rPr>
        <w:t>进一步</w:t>
      </w:r>
      <w:r>
        <w:rPr>
          <w:bCs/>
          <w:snapToGrid w:val="0"/>
          <w:spacing w:val="-4"/>
          <w:szCs w:val="32"/>
        </w:rPr>
        <w:t>明确</w:t>
      </w:r>
      <w:r>
        <w:rPr>
          <w:rFonts w:hint="eastAsia"/>
          <w:bCs/>
          <w:snapToGrid w:val="0"/>
          <w:spacing w:val="-4"/>
          <w:szCs w:val="32"/>
        </w:rPr>
        <w:t>边角</w:t>
      </w:r>
      <w:r>
        <w:rPr>
          <w:bCs/>
          <w:snapToGrid w:val="0"/>
          <w:spacing w:val="-4"/>
          <w:szCs w:val="32"/>
        </w:rPr>
        <w:t>废料</w:t>
      </w:r>
      <w:r>
        <w:rPr>
          <w:rFonts w:hint="eastAsia"/>
          <w:bCs/>
          <w:snapToGrid w:val="0"/>
          <w:spacing w:val="-4"/>
          <w:szCs w:val="32"/>
        </w:rPr>
        <w:t>网上</w:t>
      </w:r>
      <w:r>
        <w:rPr>
          <w:bCs/>
          <w:snapToGrid w:val="0"/>
          <w:spacing w:val="-4"/>
          <w:szCs w:val="32"/>
        </w:rPr>
        <w:t>公开拍卖相关事项</w:t>
      </w:r>
      <w:r>
        <w:rPr>
          <w:rFonts w:hint="eastAsia"/>
          <w:bCs/>
          <w:snapToGrid w:val="0"/>
          <w:spacing w:val="-4"/>
          <w:szCs w:val="32"/>
        </w:rPr>
        <w:t>。</w:t>
      </w:r>
    </w:p>
    <w:p w:rsidR="00DD1DD7" w:rsidRPr="00DD1DD7" w:rsidRDefault="00DD1DD7">
      <w:pPr>
        <w:spacing w:line="560" w:lineRule="exact"/>
        <w:ind w:firstLineChars="200" w:firstLine="616"/>
        <w:rPr>
          <w:rFonts w:ascii="方正黑体_GBK" w:eastAsia="方正黑体_GBK"/>
          <w:bCs/>
          <w:snapToGrid w:val="0"/>
          <w:spacing w:val="-4"/>
          <w:szCs w:val="32"/>
        </w:rPr>
      </w:pPr>
      <w:r w:rsidRPr="00DD1DD7">
        <w:rPr>
          <w:rFonts w:ascii="方正黑体_GBK" w:eastAsia="方正黑体_GBK" w:hint="eastAsia"/>
          <w:bCs/>
          <w:snapToGrid w:val="0"/>
          <w:spacing w:val="-4"/>
          <w:szCs w:val="32"/>
        </w:rPr>
        <w:t>二、主要内容</w:t>
      </w:r>
    </w:p>
    <w:p w:rsidR="00DD1DD7" w:rsidRDefault="004C2BCC">
      <w:pPr>
        <w:spacing w:line="560" w:lineRule="exact"/>
        <w:ind w:firstLineChars="200" w:firstLine="616"/>
        <w:rPr>
          <w:bCs/>
          <w:snapToGrid w:val="0"/>
          <w:spacing w:val="-4"/>
          <w:szCs w:val="32"/>
        </w:rPr>
      </w:pPr>
      <w:r>
        <w:rPr>
          <w:rFonts w:hint="eastAsia"/>
          <w:bCs/>
          <w:snapToGrid w:val="0"/>
          <w:spacing w:val="-4"/>
          <w:szCs w:val="32"/>
        </w:rPr>
        <w:t>《</w:t>
      </w:r>
      <w:r w:rsidR="00DD1DD7">
        <w:rPr>
          <w:rFonts w:hint="eastAsia"/>
          <w:bCs/>
          <w:snapToGrid w:val="0"/>
          <w:spacing w:val="-4"/>
          <w:szCs w:val="32"/>
        </w:rPr>
        <w:t>公告</w:t>
      </w:r>
      <w:r>
        <w:rPr>
          <w:rFonts w:hint="eastAsia"/>
          <w:bCs/>
          <w:snapToGrid w:val="0"/>
          <w:spacing w:val="-4"/>
          <w:szCs w:val="32"/>
        </w:rPr>
        <w:t>》</w:t>
      </w:r>
      <w:r w:rsidR="00DD1DD7">
        <w:rPr>
          <w:bCs/>
          <w:snapToGrid w:val="0"/>
          <w:spacing w:val="-4"/>
          <w:szCs w:val="32"/>
        </w:rPr>
        <w:t>主要包括以下内容</w:t>
      </w:r>
      <w:r w:rsidR="00DD1DD7">
        <w:rPr>
          <w:rFonts w:hint="eastAsia"/>
          <w:bCs/>
          <w:snapToGrid w:val="0"/>
          <w:spacing w:val="-4"/>
          <w:szCs w:val="32"/>
        </w:rPr>
        <w:t>：</w:t>
      </w:r>
    </w:p>
    <w:p w:rsidR="00DD1DD7" w:rsidRPr="00E16B5F" w:rsidRDefault="00DD1DD7">
      <w:pPr>
        <w:spacing w:line="560" w:lineRule="exact"/>
        <w:ind w:firstLineChars="200" w:firstLine="616"/>
        <w:rPr>
          <w:rFonts w:ascii="方正楷体_GBK" w:eastAsia="方正楷体_GBK"/>
          <w:bCs/>
          <w:snapToGrid w:val="0"/>
          <w:spacing w:val="-4"/>
          <w:szCs w:val="32"/>
        </w:rPr>
      </w:pPr>
      <w:r w:rsidRPr="00E16B5F">
        <w:rPr>
          <w:rFonts w:ascii="方正楷体_GBK" w:eastAsia="方正楷体_GBK" w:hint="eastAsia"/>
          <w:bCs/>
          <w:snapToGrid w:val="0"/>
          <w:spacing w:val="-4"/>
          <w:szCs w:val="32"/>
        </w:rPr>
        <w:t>（一）边角废料范围</w:t>
      </w:r>
      <w:r w:rsidR="00E16B5F" w:rsidRPr="00E16B5F">
        <w:rPr>
          <w:rFonts w:ascii="方正楷体_GBK" w:eastAsia="方正楷体_GBK" w:hint="eastAsia"/>
          <w:bCs/>
          <w:snapToGrid w:val="0"/>
          <w:spacing w:val="-4"/>
          <w:szCs w:val="32"/>
        </w:rPr>
        <w:t>。</w:t>
      </w:r>
    </w:p>
    <w:p w:rsidR="00DD1DD7" w:rsidRDefault="004C2BCC">
      <w:pPr>
        <w:spacing w:line="560" w:lineRule="exact"/>
        <w:ind w:firstLineChars="200" w:firstLine="616"/>
      </w:pPr>
      <w:r>
        <w:rPr>
          <w:rFonts w:hint="eastAsia"/>
          <w:bCs/>
          <w:snapToGrid w:val="0"/>
          <w:spacing w:val="-4"/>
          <w:szCs w:val="32"/>
        </w:rPr>
        <w:t>《</w:t>
      </w:r>
      <w:r w:rsidR="00DD1DD7">
        <w:rPr>
          <w:rFonts w:hint="eastAsia"/>
          <w:bCs/>
          <w:snapToGrid w:val="0"/>
          <w:spacing w:val="-4"/>
          <w:szCs w:val="32"/>
        </w:rPr>
        <w:t>公告</w:t>
      </w:r>
      <w:r>
        <w:rPr>
          <w:rFonts w:hint="eastAsia"/>
          <w:bCs/>
          <w:snapToGrid w:val="0"/>
          <w:spacing w:val="-4"/>
          <w:szCs w:val="32"/>
        </w:rPr>
        <w:t>》</w:t>
      </w:r>
      <w:r w:rsidR="00DD1DD7">
        <w:rPr>
          <w:bCs/>
          <w:snapToGrid w:val="0"/>
          <w:spacing w:val="-4"/>
          <w:szCs w:val="32"/>
        </w:rPr>
        <w:t>根据《海关总署</w:t>
      </w:r>
      <w:r w:rsidR="00DD1DD7">
        <w:rPr>
          <w:rFonts w:hint="eastAsia"/>
          <w:bCs/>
          <w:snapToGrid w:val="0"/>
          <w:spacing w:val="-4"/>
          <w:szCs w:val="32"/>
        </w:rPr>
        <w:t>2018</w:t>
      </w:r>
      <w:r w:rsidR="00DD1DD7">
        <w:rPr>
          <w:rFonts w:hint="eastAsia"/>
          <w:bCs/>
          <w:snapToGrid w:val="0"/>
          <w:spacing w:val="-4"/>
          <w:szCs w:val="32"/>
        </w:rPr>
        <w:t>年</w:t>
      </w:r>
      <w:r w:rsidR="00DD1DD7">
        <w:rPr>
          <w:bCs/>
          <w:snapToGrid w:val="0"/>
          <w:spacing w:val="-4"/>
          <w:szCs w:val="32"/>
        </w:rPr>
        <w:t>第</w:t>
      </w:r>
      <w:r w:rsidR="00DD1DD7">
        <w:rPr>
          <w:rFonts w:hint="eastAsia"/>
          <w:bCs/>
          <w:snapToGrid w:val="0"/>
          <w:spacing w:val="-4"/>
          <w:szCs w:val="32"/>
        </w:rPr>
        <w:t>218</w:t>
      </w:r>
      <w:r w:rsidR="00DD1DD7">
        <w:rPr>
          <w:rFonts w:hint="eastAsia"/>
          <w:bCs/>
          <w:snapToGrid w:val="0"/>
          <w:spacing w:val="-4"/>
          <w:szCs w:val="32"/>
        </w:rPr>
        <w:t>号</w:t>
      </w:r>
      <w:r w:rsidR="00DD1DD7">
        <w:rPr>
          <w:bCs/>
          <w:snapToGrid w:val="0"/>
          <w:spacing w:val="-4"/>
          <w:szCs w:val="32"/>
        </w:rPr>
        <w:t>公告》明确边角废料包括</w:t>
      </w:r>
      <w:r w:rsidR="00DD1DD7">
        <w:t>加工贸易边角料、副产品</w:t>
      </w:r>
      <w:r w:rsidR="00DD1DD7">
        <w:rPr>
          <w:rFonts w:hint="eastAsia"/>
        </w:rPr>
        <w:t>和</w:t>
      </w:r>
      <w:r w:rsidR="00DD1DD7">
        <w:t>按照规定需要以残留价值征税的</w:t>
      </w:r>
      <w:r w:rsidR="00DD1DD7">
        <w:rPr>
          <w:rFonts w:hint="eastAsia"/>
        </w:rPr>
        <w:t>受</w:t>
      </w:r>
      <w:r w:rsidR="00DD1DD7">
        <w:t>灾保税</w:t>
      </w:r>
      <w:r w:rsidR="00DD1DD7">
        <w:rPr>
          <w:rFonts w:hint="eastAsia"/>
        </w:rPr>
        <w:t>货物</w:t>
      </w:r>
      <w:r w:rsidR="00DD1DD7">
        <w:t>，以及海关特殊监管区域内</w:t>
      </w:r>
      <w:r w:rsidR="00DD1DD7">
        <w:rPr>
          <w:rFonts w:hint="eastAsia"/>
        </w:rPr>
        <w:t>企业</w:t>
      </w:r>
      <w:r w:rsidR="00DD1DD7">
        <w:t>保税加工过程中产生的边角料、残次品</w:t>
      </w:r>
      <w:r w:rsidR="00DD1DD7">
        <w:rPr>
          <w:rFonts w:hint="eastAsia"/>
        </w:rPr>
        <w:t>和</w:t>
      </w:r>
      <w:r w:rsidR="00DD1DD7">
        <w:t>副产品等保税货物</w:t>
      </w:r>
      <w:r w:rsidR="00DD1DD7">
        <w:rPr>
          <w:rFonts w:hint="eastAsia"/>
        </w:rPr>
        <w:t>。</w:t>
      </w:r>
    </w:p>
    <w:p w:rsidR="00DD1DD7" w:rsidRPr="00E16B5F" w:rsidRDefault="00DD1DD7">
      <w:pPr>
        <w:spacing w:line="560" w:lineRule="exact"/>
        <w:ind w:firstLineChars="200" w:firstLine="616"/>
        <w:rPr>
          <w:rFonts w:ascii="方正楷体_GBK" w:eastAsia="方正楷体_GBK"/>
          <w:bCs/>
          <w:snapToGrid w:val="0"/>
          <w:spacing w:val="-4"/>
          <w:szCs w:val="32"/>
        </w:rPr>
      </w:pPr>
      <w:r w:rsidRPr="00E16B5F">
        <w:rPr>
          <w:rFonts w:ascii="方正楷体_GBK" w:eastAsia="方正楷体_GBK" w:hint="eastAsia"/>
          <w:bCs/>
          <w:snapToGrid w:val="0"/>
          <w:spacing w:val="-4"/>
          <w:szCs w:val="32"/>
        </w:rPr>
        <w:t>（二）网上公开拍卖原则和途径</w:t>
      </w:r>
      <w:r w:rsidR="00E16B5F" w:rsidRPr="00E16B5F">
        <w:rPr>
          <w:rFonts w:ascii="方正楷体_GBK" w:eastAsia="方正楷体_GBK" w:hint="eastAsia"/>
          <w:bCs/>
          <w:snapToGrid w:val="0"/>
          <w:spacing w:val="-4"/>
          <w:szCs w:val="32"/>
        </w:rPr>
        <w:t>。</w:t>
      </w:r>
    </w:p>
    <w:p w:rsidR="00E16B5F" w:rsidRDefault="004C2BCC">
      <w:pPr>
        <w:spacing w:line="560" w:lineRule="exact"/>
        <w:ind w:firstLineChars="200" w:firstLine="616"/>
        <w:rPr>
          <w:bCs/>
          <w:snapToGrid w:val="0"/>
          <w:spacing w:val="-4"/>
          <w:szCs w:val="32"/>
        </w:rPr>
      </w:pPr>
      <w:r>
        <w:rPr>
          <w:rFonts w:hint="eastAsia"/>
          <w:bCs/>
          <w:snapToGrid w:val="0"/>
          <w:spacing w:val="-4"/>
          <w:szCs w:val="32"/>
        </w:rPr>
        <w:t>《</w:t>
      </w:r>
      <w:r w:rsidR="00A86AFE">
        <w:rPr>
          <w:bCs/>
          <w:snapToGrid w:val="0"/>
          <w:spacing w:val="-4"/>
          <w:szCs w:val="32"/>
        </w:rPr>
        <w:t>公告</w:t>
      </w:r>
      <w:r>
        <w:rPr>
          <w:rFonts w:hint="eastAsia"/>
          <w:bCs/>
          <w:snapToGrid w:val="0"/>
          <w:spacing w:val="-4"/>
          <w:szCs w:val="32"/>
        </w:rPr>
        <w:t>》</w:t>
      </w:r>
      <w:r w:rsidR="00A86AFE">
        <w:rPr>
          <w:bCs/>
          <w:snapToGrid w:val="0"/>
          <w:spacing w:val="-4"/>
          <w:szCs w:val="32"/>
        </w:rPr>
        <w:t>明确</w:t>
      </w:r>
      <w:r w:rsidR="00A86AFE">
        <w:rPr>
          <w:rFonts w:hint="eastAsia"/>
          <w:bCs/>
          <w:snapToGrid w:val="0"/>
          <w:spacing w:val="-4"/>
          <w:szCs w:val="32"/>
        </w:rPr>
        <w:t>加工贸易企业按照自愿原则，选择是否通过网上公开拍卖方式边角废料。企业选择通过网上公开拍卖边角废料，可选择通过苏州交易平台进行公开竞价、竞标，或通过</w:t>
      </w:r>
      <w:r w:rsidR="0084083C">
        <w:rPr>
          <w:rFonts w:ascii="方正仿宋_GBK" w:hint="eastAsia"/>
        </w:rPr>
        <w:t>“中国国际贸易单一窗口”登录</w:t>
      </w:r>
      <w:r w:rsidR="00A86AFE">
        <w:rPr>
          <w:rFonts w:hint="eastAsia"/>
          <w:bCs/>
          <w:snapToGrid w:val="0"/>
          <w:spacing w:val="-4"/>
          <w:szCs w:val="32"/>
        </w:rPr>
        <w:t>“加工贸易边角废料内销网上公开拍卖系统”进</w:t>
      </w:r>
      <w:r w:rsidR="00A86AFE">
        <w:rPr>
          <w:rFonts w:hint="eastAsia"/>
          <w:bCs/>
          <w:snapToGrid w:val="0"/>
          <w:spacing w:val="-4"/>
          <w:szCs w:val="32"/>
        </w:rPr>
        <w:lastRenderedPageBreak/>
        <w:t>行网上公开拍卖</w:t>
      </w:r>
      <w:r w:rsidR="00A86AFE">
        <w:rPr>
          <w:bCs/>
          <w:snapToGrid w:val="0"/>
          <w:spacing w:val="-4"/>
          <w:szCs w:val="32"/>
        </w:rPr>
        <w:t>。</w:t>
      </w:r>
    </w:p>
    <w:p w:rsidR="00E16B5F" w:rsidRPr="00E16B5F" w:rsidRDefault="00E16B5F">
      <w:pPr>
        <w:spacing w:line="560" w:lineRule="exact"/>
        <w:ind w:firstLineChars="200" w:firstLine="632"/>
        <w:rPr>
          <w:rFonts w:ascii="方正楷体_GBK" w:eastAsia="方正楷体_GBK"/>
        </w:rPr>
      </w:pPr>
      <w:r w:rsidRPr="00E16B5F">
        <w:rPr>
          <w:rFonts w:ascii="方正楷体_GBK" w:eastAsia="方正楷体_GBK" w:hint="eastAsia"/>
        </w:rPr>
        <w:t>（三）网上公开拍卖</w:t>
      </w:r>
      <w:r>
        <w:rPr>
          <w:rFonts w:ascii="方正楷体_GBK" w:eastAsia="方正楷体_GBK" w:hint="eastAsia"/>
        </w:rPr>
        <w:t>处置</w:t>
      </w:r>
      <w:r w:rsidRPr="00E16B5F">
        <w:rPr>
          <w:rFonts w:ascii="方正楷体_GBK" w:eastAsia="方正楷体_GBK" w:hint="eastAsia"/>
        </w:rPr>
        <w:t>。</w:t>
      </w:r>
    </w:p>
    <w:p w:rsidR="00E16B5F" w:rsidRDefault="004C2BCC">
      <w:pPr>
        <w:spacing w:line="560" w:lineRule="exact"/>
        <w:ind w:firstLineChars="200" w:firstLine="632"/>
        <w:rPr>
          <w:bCs/>
          <w:snapToGrid w:val="0"/>
          <w:spacing w:val="-4"/>
          <w:szCs w:val="32"/>
        </w:rPr>
      </w:pPr>
      <w:r>
        <w:rPr>
          <w:rFonts w:hint="eastAsia"/>
        </w:rPr>
        <w:t>《</w:t>
      </w:r>
      <w:r w:rsidR="00E16B5F">
        <w:rPr>
          <w:rFonts w:hint="eastAsia"/>
        </w:rPr>
        <w:t>公告</w:t>
      </w:r>
      <w:r>
        <w:rPr>
          <w:rFonts w:hint="eastAsia"/>
        </w:rPr>
        <w:t>》</w:t>
      </w:r>
      <w:r w:rsidR="00E16B5F">
        <w:t>根据</w:t>
      </w:r>
      <w:r w:rsidR="00E16B5F">
        <w:rPr>
          <w:bCs/>
          <w:snapToGrid w:val="0"/>
          <w:spacing w:val="-4"/>
          <w:szCs w:val="32"/>
        </w:rPr>
        <w:t>《海关总署</w:t>
      </w:r>
      <w:r w:rsidR="00E16B5F">
        <w:rPr>
          <w:rFonts w:hint="eastAsia"/>
          <w:bCs/>
          <w:snapToGrid w:val="0"/>
          <w:spacing w:val="-4"/>
          <w:szCs w:val="32"/>
        </w:rPr>
        <w:t>2018</w:t>
      </w:r>
      <w:r w:rsidR="00E16B5F">
        <w:rPr>
          <w:rFonts w:hint="eastAsia"/>
          <w:bCs/>
          <w:snapToGrid w:val="0"/>
          <w:spacing w:val="-4"/>
          <w:szCs w:val="32"/>
        </w:rPr>
        <w:t>年</w:t>
      </w:r>
      <w:r w:rsidR="00E16B5F">
        <w:rPr>
          <w:bCs/>
          <w:snapToGrid w:val="0"/>
          <w:spacing w:val="-4"/>
          <w:szCs w:val="32"/>
        </w:rPr>
        <w:t>第</w:t>
      </w:r>
      <w:r w:rsidR="00E16B5F">
        <w:rPr>
          <w:rFonts w:hint="eastAsia"/>
          <w:bCs/>
          <w:snapToGrid w:val="0"/>
          <w:spacing w:val="-4"/>
          <w:szCs w:val="32"/>
        </w:rPr>
        <w:t>218</w:t>
      </w:r>
      <w:r w:rsidR="00E16B5F">
        <w:rPr>
          <w:rFonts w:hint="eastAsia"/>
          <w:bCs/>
          <w:snapToGrid w:val="0"/>
          <w:spacing w:val="-4"/>
          <w:szCs w:val="32"/>
        </w:rPr>
        <w:t>号</w:t>
      </w:r>
      <w:r w:rsidR="00E16B5F">
        <w:rPr>
          <w:bCs/>
          <w:snapToGrid w:val="0"/>
          <w:spacing w:val="-4"/>
          <w:szCs w:val="32"/>
        </w:rPr>
        <w:t>公告》</w:t>
      </w:r>
      <w:r w:rsidR="00E16B5F">
        <w:rPr>
          <w:rFonts w:hint="eastAsia"/>
          <w:bCs/>
          <w:snapToGrid w:val="0"/>
          <w:spacing w:val="-4"/>
          <w:szCs w:val="32"/>
        </w:rPr>
        <w:t>明确</w:t>
      </w:r>
      <w:r w:rsidR="00E16B5F">
        <w:rPr>
          <w:bCs/>
          <w:snapToGrid w:val="0"/>
          <w:spacing w:val="-4"/>
          <w:szCs w:val="32"/>
        </w:rPr>
        <w:t>了</w:t>
      </w:r>
      <w:r>
        <w:rPr>
          <w:rFonts w:hint="eastAsia"/>
          <w:bCs/>
          <w:snapToGrid w:val="0"/>
          <w:spacing w:val="-4"/>
          <w:szCs w:val="32"/>
        </w:rPr>
        <w:t>计税</w:t>
      </w:r>
      <w:r w:rsidR="00E16B5F">
        <w:rPr>
          <w:rFonts w:hint="eastAsia"/>
          <w:bCs/>
          <w:snapToGrid w:val="0"/>
          <w:spacing w:val="-4"/>
          <w:szCs w:val="32"/>
        </w:rPr>
        <w:t>价格</w:t>
      </w:r>
      <w:r w:rsidR="00E16B5F">
        <w:rPr>
          <w:bCs/>
          <w:snapToGrid w:val="0"/>
          <w:spacing w:val="-4"/>
          <w:szCs w:val="32"/>
        </w:rPr>
        <w:t>的</w:t>
      </w:r>
      <w:r>
        <w:rPr>
          <w:rFonts w:hint="eastAsia"/>
          <w:bCs/>
          <w:snapToGrid w:val="0"/>
          <w:spacing w:val="-4"/>
          <w:szCs w:val="32"/>
        </w:rPr>
        <w:t>确定</w:t>
      </w:r>
      <w:r w:rsidR="00E16B5F">
        <w:rPr>
          <w:bCs/>
          <w:snapToGrid w:val="0"/>
          <w:spacing w:val="-4"/>
          <w:szCs w:val="32"/>
        </w:rPr>
        <w:t>和流拍处置程序。</w:t>
      </w:r>
    </w:p>
    <w:p w:rsidR="00E16B5F" w:rsidRPr="00E16B5F" w:rsidRDefault="00E16B5F">
      <w:pPr>
        <w:spacing w:line="560" w:lineRule="exact"/>
        <w:ind w:firstLineChars="200" w:firstLine="616"/>
        <w:rPr>
          <w:rFonts w:ascii="方正楷体_GBK" w:eastAsia="方正楷体_GBK"/>
          <w:bCs/>
          <w:snapToGrid w:val="0"/>
          <w:spacing w:val="-4"/>
          <w:szCs w:val="32"/>
        </w:rPr>
      </w:pPr>
      <w:r w:rsidRPr="00E16B5F">
        <w:rPr>
          <w:rFonts w:ascii="方正楷体_GBK" w:eastAsia="方正楷体_GBK" w:hint="eastAsia"/>
          <w:bCs/>
          <w:snapToGrid w:val="0"/>
          <w:spacing w:val="-4"/>
          <w:szCs w:val="32"/>
        </w:rPr>
        <w:t>（四）废止相关公告</w:t>
      </w:r>
    </w:p>
    <w:p w:rsidR="00823AD6" w:rsidRDefault="004C2BCC">
      <w:pPr>
        <w:spacing w:line="560" w:lineRule="exact"/>
        <w:ind w:firstLineChars="200" w:firstLine="616"/>
      </w:pPr>
      <w:r>
        <w:rPr>
          <w:rFonts w:hint="eastAsia"/>
          <w:bCs/>
          <w:snapToGrid w:val="0"/>
          <w:spacing w:val="-4"/>
          <w:szCs w:val="32"/>
        </w:rPr>
        <w:t>《</w:t>
      </w:r>
      <w:r w:rsidR="00E16B5F">
        <w:rPr>
          <w:rFonts w:hint="eastAsia"/>
          <w:bCs/>
          <w:snapToGrid w:val="0"/>
          <w:spacing w:val="-4"/>
          <w:szCs w:val="32"/>
        </w:rPr>
        <w:t>公告</w:t>
      </w:r>
      <w:r>
        <w:rPr>
          <w:rFonts w:hint="eastAsia"/>
          <w:bCs/>
          <w:snapToGrid w:val="0"/>
          <w:spacing w:val="-4"/>
          <w:szCs w:val="32"/>
        </w:rPr>
        <w:t>》</w:t>
      </w:r>
      <w:r w:rsidR="00E16B5F">
        <w:rPr>
          <w:bCs/>
          <w:snapToGrid w:val="0"/>
          <w:spacing w:val="-4"/>
          <w:szCs w:val="32"/>
        </w:rPr>
        <w:t>明确</w:t>
      </w:r>
      <w:r w:rsidR="00A86AFE">
        <w:t>南京海关</w:t>
      </w:r>
      <w:r w:rsidR="00A86AFE">
        <w:t>2012</w:t>
      </w:r>
      <w:r w:rsidR="00A86AFE">
        <w:t>年</w:t>
      </w:r>
      <w:r w:rsidR="00A86AFE">
        <w:t>4</w:t>
      </w:r>
      <w:r w:rsidR="00A86AFE">
        <w:t>号公告、</w:t>
      </w:r>
      <w:r w:rsidR="00A86AFE">
        <w:t>2013</w:t>
      </w:r>
      <w:r w:rsidR="00A86AFE">
        <w:t>年</w:t>
      </w:r>
      <w:r w:rsidR="00A86AFE">
        <w:t>6</w:t>
      </w:r>
      <w:r w:rsidR="00A86AFE">
        <w:t>号公告同步废止。</w:t>
      </w:r>
      <w:bookmarkStart w:id="0" w:name="_GoBack"/>
      <w:bookmarkEnd w:id="0"/>
    </w:p>
    <w:p w:rsidR="00E16B5F" w:rsidRDefault="00E16B5F">
      <w:pPr>
        <w:spacing w:line="560" w:lineRule="exact"/>
        <w:ind w:firstLineChars="200" w:firstLine="632"/>
      </w:pPr>
      <w:r>
        <w:rPr>
          <w:rFonts w:hint="eastAsia"/>
        </w:rPr>
        <w:t>特此</w:t>
      </w:r>
      <w:r>
        <w:t>说明。</w:t>
      </w:r>
    </w:p>
    <w:sectPr w:rsidR="00E16B5F">
      <w:pgSz w:w="11907" w:h="16840"/>
      <w:pgMar w:top="2098" w:right="1474" w:bottom="1985" w:left="1588" w:header="1814" w:footer="1474" w:gutter="0"/>
      <w:pgNumType w:start="0"/>
      <w:cols w:space="720"/>
      <w:titlePg/>
      <w:docGrid w:type="linesAndChars" w:linePitch="580" w:charSpace="-8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37" w:rsidRDefault="00D81137" w:rsidP="00EC2E5A">
      <w:r>
        <w:separator/>
      </w:r>
    </w:p>
  </w:endnote>
  <w:endnote w:type="continuationSeparator" w:id="0">
    <w:p w:rsidR="00D81137" w:rsidRDefault="00D81137" w:rsidP="00EC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37" w:rsidRDefault="00D81137" w:rsidP="00EC2E5A">
      <w:r>
        <w:separator/>
      </w:r>
    </w:p>
  </w:footnote>
  <w:footnote w:type="continuationSeparator" w:id="0">
    <w:p w:rsidR="00D81137" w:rsidRDefault="00D81137" w:rsidP="00EC2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57"/>
  <w:drawingGridVerticalSpacing w:val="289"/>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D6"/>
    <w:rsid w:val="0015321B"/>
    <w:rsid w:val="0021107D"/>
    <w:rsid w:val="00475478"/>
    <w:rsid w:val="004C2BCC"/>
    <w:rsid w:val="00823AD6"/>
    <w:rsid w:val="0084083C"/>
    <w:rsid w:val="00A86AFE"/>
    <w:rsid w:val="00D81137"/>
    <w:rsid w:val="00DD1DD7"/>
    <w:rsid w:val="00E16B5F"/>
    <w:rsid w:val="00EC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95904"/>
  <w15:docId w15:val="{0A911D8C-34DB-49A4-83A6-640B1D17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方正仿宋_GBK"/>
      <w:kern w:val="2"/>
      <w:sz w:val="32"/>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rPr>
  </w:style>
  <w:style w:type="paragraph" w:styleId="3">
    <w:name w:val="heading 3"/>
    <w:basedOn w:val="a"/>
    <w:next w:val="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paragraph" w:customStyle="1" w:styleId="a5">
    <w:name w:val="样式 三号"/>
    <w:pPr>
      <w:widowControl w:val="0"/>
      <w:jc w:val="both"/>
    </w:pPr>
    <w:rPr>
      <w:rFonts w:eastAsia="方正仿宋_GBK"/>
      <w:kern w:val="2"/>
      <w:sz w:val="32"/>
      <w:szCs w:val="32"/>
    </w:rPr>
  </w:style>
  <w:style w:type="paragraph" w:customStyle="1" w:styleId="10">
    <w:name w:val="样式 10 磅"/>
    <w:pPr>
      <w:widowControl w:val="0"/>
      <w:jc w:val="both"/>
    </w:pPr>
    <w:rPr>
      <w:rFonts w:ascii="Calibri" w:hAnsi="Calibri" w:cs="Arial"/>
      <w:kern w:val="2"/>
      <w:sz w:val="21"/>
      <w:szCs w:val="22"/>
    </w:rPr>
  </w:style>
  <w:style w:type="paragraph" w:customStyle="1" w:styleId="11">
    <w:name w:val="样式 1 三号"/>
    <w:pPr>
      <w:widowControl w:val="0"/>
      <w:jc w:val="both"/>
    </w:pPr>
    <w:rPr>
      <w:rFonts w:eastAsia="方正仿宋_GBK"/>
      <w:kern w:val="2"/>
      <w:sz w:val="32"/>
    </w:rPr>
  </w:style>
  <w:style w:type="paragraph" w:customStyle="1" w:styleId="20">
    <w:name w:val="样式 2 三号"/>
    <w:pPr>
      <w:widowControl w:val="0"/>
      <w:jc w:val="both"/>
    </w:pPr>
    <w:rPr>
      <w:rFonts w:eastAsia="方正仿宋_GBK"/>
      <w:kern w:val="2"/>
      <w:sz w:val="32"/>
    </w:rPr>
  </w:style>
  <w:style w:type="paragraph" w:customStyle="1" w:styleId="30">
    <w:name w:val="样式 3 三号"/>
    <w:pPr>
      <w:widowControl w:val="0"/>
      <w:jc w:val="both"/>
    </w:pPr>
    <w:rPr>
      <w:rFonts w:eastAsia="方正仿宋_GBK"/>
      <w:kern w:val="2"/>
      <w:sz w:val="32"/>
    </w:rPr>
  </w:style>
  <w:style w:type="paragraph" w:customStyle="1" w:styleId="4">
    <w:name w:val="样式 4 三号"/>
    <w:pPr>
      <w:widowControl w:val="0"/>
      <w:jc w:val="both"/>
    </w:pPr>
    <w:rPr>
      <w:rFonts w:eastAsia="方正仿宋_GBK"/>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947</Characters>
  <Application>Microsoft Office Word</Application>
  <DocSecurity>0</DocSecurity>
  <Lines>7</Lines>
  <Paragraphs>2</Paragraphs>
  <ScaleCrop>false</ScaleCrop>
  <Company>Microsoft</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张九阳</dc:creator>
  <cp:lastModifiedBy>horizonadmin</cp:lastModifiedBy>
  <cp:revision>2</cp:revision>
  <dcterms:created xsi:type="dcterms:W3CDTF">2025-01-07T02:30:00Z</dcterms:created>
  <dcterms:modified xsi:type="dcterms:W3CDTF">2025-01-07T02:30:00Z</dcterms:modified>
</cp:coreProperties>
</file>