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tblInd w:w="-1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1884"/>
        <w:gridCol w:w="2707"/>
        <w:gridCol w:w="16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</w:trPr>
        <w:tc>
          <w:tcPr>
            <w:tcW w:w="8522" w:type="dxa"/>
            <w:gridSpan w:val="4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ascii="方正小标宋_GBK" w:eastAsia="方正小标宋_GBK" w:cs="方正小标宋_GBK"/>
                <w:sz w:val="36"/>
                <w:szCs w:val="36"/>
              </w:rPr>
              <w:t>2026</w:t>
            </w:r>
            <w:r>
              <w:rPr>
                <w:rFonts w:hint="eastAsia" w:ascii="方正小标宋_GBK" w:eastAsia="方正小标宋_GBK" w:cs="方正小标宋_GBK"/>
                <w:sz w:val="36"/>
                <w:szCs w:val="36"/>
              </w:rPr>
              <w:t>年第</w:t>
            </w:r>
            <w:r>
              <w:rPr>
                <w:rFonts w:hint="default" w:ascii="方正小标宋_GBK" w:eastAsia="方正小标宋_GBK" w:cs="方正小标宋_GBK"/>
                <w:sz w:val="36"/>
                <w:szCs w:val="36"/>
                <w:lang w:val="en"/>
              </w:rPr>
              <w:t>2</w:t>
            </w:r>
            <w:bookmarkStart w:id="0" w:name="_GoBack"/>
            <w:bookmarkEnd w:id="0"/>
            <w:r>
              <w:rPr>
                <w:rFonts w:hint="eastAsia" w:ascii="方正小标宋_GBK" w:eastAsia="方正小标宋_GBK" w:cs="方正小标宋_GBK"/>
                <w:sz w:val="36"/>
                <w:szCs w:val="36"/>
              </w:rPr>
              <w:t>季度金陵海关</w:t>
            </w:r>
            <w:r>
              <w:rPr>
                <w:rFonts w:hint="eastAsia" w:ascii="方正小标宋_GBK" w:eastAsia="方正小标宋_GBK" w:cs="方正小标宋_GBK"/>
                <w:sz w:val="36"/>
                <w:szCs w:val="36"/>
                <w:lang w:eastAsia="zh-CN"/>
              </w:rPr>
              <w:t>驻邮局办事处</w:t>
            </w:r>
            <w:r>
              <w:rPr>
                <w:rFonts w:ascii="方正小标宋_GBK" w:eastAsia="方正小标宋_GBK"/>
                <w:sz w:val="36"/>
                <w:szCs w:val="36"/>
              </w:rPr>
              <w:t>“</w:t>
            </w:r>
            <w:r>
              <w:rPr>
                <w:rFonts w:hint="eastAsia" w:ascii="方正小标宋_GBK" w:eastAsia="方正小标宋_GBK" w:cs="方正小标宋_GBK"/>
                <w:sz w:val="36"/>
                <w:szCs w:val="36"/>
              </w:rPr>
              <w:t>对进出口货物的海关查验、检疫、检验</w:t>
            </w:r>
            <w:r>
              <w:rPr>
                <w:rFonts w:ascii="方正小标宋_GBK" w:eastAsia="方正小标宋_GBK"/>
                <w:sz w:val="36"/>
                <w:szCs w:val="36"/>
              </w:rPr>
              <w:t>”</w:t>
            </w:r>
            <w:r>
              <w:rPr>
                <w:rFonts w:hint="eastAsia" w:ascii="方正小标宋_GBK" w:eastAsia="方正小标宋_GBK" w:cs="方正小标宋_GBK"/>
                <w:sz w:val="36"/>
                <w:szCs w:val="36"/>
              </w:rPr>
              <w:t>的抽查结果</w:t>
            </w:r>
            <w:r>
              <w:rPr>
                <w:rFonts w:ascii="方正小标宋_GBK" w:eastAsia="方正小标宋_GBK"/>
                <w:sz w:val="36"/>
                <w:szCs w:val="36"/>
              </w:rPr>
              <w:t>”</w:t>
            </w:r>
            <w:r>
              <w:rPr>
                <w:rFonts w:hint="eastAsia" w:ascii="方正小标宋_GBK" w:eastAsia="方正小标宋_GBK" w:cs="方正小标宋_GBK"/>
                <w:sz w:val="36"/>
                <w:szCs w:val="36"/>
              </w:rPr>
              <w:t>（事项</w:t>
            </w:r>
            <w:r>
              <w:rPr>
                <w:rFonts w:ascii="方正小标宋_GBK" w:eastAsia="方正小标宋_GBK" w:cs="方正小标宋_GBK"/>
                <w:sz w:val="36"/>
                <w:szCs w:val="36"/>
              </w:rPr>
              <w:t>18</w:t>
            </w:r>
            <w:r>
              <w:rPr>
                <w:rFonts w:hint="eastAsia" w:ascii="方正小标宋_GBK" w:eastAsia="方正小标宋_GBK" w:cs="方正小标宋_GBK"/>
                <w:sz w:val="36"/>
                <w:szCs w:val="36"/>
              </w:rPr>
              <w:t>非属地查检部分）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2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ascii="方正黑体_GBK" w:eastAsia="方正黑体_GBK" w:cs="方正黑体_GBK"/>
                <w:sz w:val="32"/>
                <w:szCs w:val="32"/>
              </w:rPr>
              <w:t>检查对象</w:t>
            </w:r>
          </w:p>
        </w:tc>
        <w:tc>
          <w:tcPr>
            <w:tcW w:w="1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ascii="方正黑体_GBK" w:eastAsia="方正黑体_GBK" w:cs="方正黑体_GBK"/>
                <w:sz w:val="32"/>
                <w:szCs w:val="32"/>
              </w:rPr>
              <w:t>检查次数</w:t>
            </w:r>
          </w:p>
        </w:tc>
        <w:tc>
          <w:tcPr>
            <w:tcW w:w="27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ascii="方正黑体_GBK" w:eastAsia="方正黑体_GBK" w:cs="方正黑体_GBK"/>
                <w:sz w:val="32"/>
                <w:szCs w:val="32"/>
              </w:rPr>
              <w:t>检查结果（异常或未见异常）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ascii="方正黑体_GBK" w:eastAsia="方正黑体_GBK" w:cs="方正黑体_GBK"/>
                <w:sz w:val="32"/>
                <w:szCs w:val="32"/>
              </w:rPr>
              <w:t>经办科室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0"/>
                <w:szCs w:val="20"/>
              </w:rPr>
            </w:pPr>
            <w:r>
              <w:rPr>
                <w:rFonts w:ascii="方正黑体_GBK" w:eastAsia="方正黑体_GBK" w:cs="方正黑体_GBK"/>
                <w:sz w:val="20"/>
                <w:szCs w:val="20"/>
              </w:rPr>
              <w:t>234920261496000341</w:t>
            </w:r>
          </w:p>
        </w:tc>
        <w:tc>
          <w:tcPr>
            <w:tcW w:w="1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</w:pPr>
            <w:r>
              <w:t>1</w:t>
            </w:r>
          </w:p>
        </w:tc>
        <w:tc>
          <w:tcPr>
            <w:tcW w:w="27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ascii="方正黑体_GBK" w:eastAsia="方正黑体_GBK" w:cs="方正黑体_GBK"/>
              </w:rPr>
              <w:t>异常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邮件查验二科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0"/>
                <w:szCs w:val="20"/>
              </w:rPr>
            </w:pPr>
            <w:r>
              <w:rPr>
                <w:rFonts w:ascii="方正黑体_GBK" w:eastAsia="方正黑体_GBK" w:cs="方正黑体_GBK"/>
                <w:sz w:val="20"/>
                <w:szCs w:val="20"/>
              </w:rPr>
              <w:t>234920261496000383</w:t>
            </w:r>
          </w:p>
        </w:tc>
        <w:tc>
          <w:tcPr>
            <w:tcW w:w="1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Times New Roman"/>
              </w:rPr>
            </w:pPr>
            <w:r>
              <w:t>1</w:t>
            </w:r>
          </w:p>
        </w:tc>
        <w:tc>
          <w:tcPr>
            <w:tcW w:w="27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ind w:left="0" w:leftChars="0" w:firstLine="840" w:firstLineChars="400"/>
            </w:pPr>
            <w:r>
              <w:rPr>
                <w:rFonts w:hint="eastAsia" w:ascii="方正黑体_GBK" w:eastAsia="方正黑体_GBK" w:cs="方正黑体_GBK"/>
              </w:rPr>
              <w:t>未见异常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邮件查验二科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0"/>
                <w:szCs w:val="20"/>
              </w:rPr>
            </w:pPr>
            <w:r>
              <w:rPr>
                <w:rFonts w:ascii="方正黑体_GBK" w:eastAsia="方正黑体_GBK" w:cs="方正黑体_GBK"/>
                <w:sz w:val="20"/>
                <w:szCs w:val="20"/>
              </w:rPr>
              <w:t>234920261496000483</w:t>
            </w:r>
          </w:p>
        </w:tc>
        <w:tc>
          <w:tcPr>
            <w:tcW w:w="1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Times New Roman"/>
              </w:rPr>
            </w:pPr>
            <w:r>
              <w:t>1</w:t>
            </w:r>
          </w:p>
        </w:tc>
        <w:tc>
          <w:tcPr>
            <w:tcW w:w="27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ind w:firstLine="840" w:firstLineChars="400"/>
            </w:pPr>
            <w:r>
              <w:rPr>
                <w:rFonts w:hint="eastAsia" w:ascii="方正黑体_GBK" w:eastAsia="方正黑体_GBK" w:cs="方正黑体_GBK"/>
              </w:rPr>
              <w:t>未见异常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邮件查验二科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0"/>
                <w:szCs w:val="20"/>
              </w:rPr>
            </w:pPr>
            <w:r>
              <w:rPr>
                <w:rFonts w:ascii="方正黑体_GBK" w:eastAsia="方正黑体_GBK" w:cs="方正黑体_GBK"/>
                <w:sz w:val="20"/>
                <w:szCs w:val="20"/>
              </w:rPr>
              <w:t>234920261496000590</w:t>
            </w:r>
          </w:p>
        </w:tc>
        <w:tc>
          <w:tcPr>
            <w:tcW w:w="1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Times New Roman"/>
              </w:rPr>
            </w:pPr>
            <w:r>
              <w:t>1</w:t>
            </w:r>
          </w:p>
        </w:tc>
        <w:tc>
          <w:tcPr>
            <w:tcW w:w="27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ascii="方正黑体_GBK" w:eastAsia="方正黑体_GBK" w:cs="方正黑体_GBK"/>
              </w:rPr>
              <w:t>未见异常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邮件查验二科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0"/>
                <w:szCs w:val="20"/>
              </w:rPr>
            </w:pPr>
            <w:r>
              <w:rPr>
                <w:rFonts w:ascii="方正黑体_GBK" w:eastAsia="方正黑体_GBK" w:cs="方正黑体_GBK"/>
                <w:sz w:val="20"/>
                <w:szCs w:val="20"/>
              </w:rPr>
              <w:t>234920261496000606</w:t>
            </w:r>
          </w:p>
        </w:tc>
        <w:tc>
          <w:tcPr>
            <w:tcW w:w="1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Times New Roman"/>
              </w:rPr>
            </w:pPr>
            <w:r>
              <w:t>1</w:t>
            </w:r>
          </w:p>
        </w:tc>
        <w:tc>
          <w:tcPr>
            <w:tcW w:w="27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ascii="方正黑体_GBK" w:eastAsia="方正黑体_GBK" w:cs="方正黑体_GBK"/>
              </w:rPr>
              <w:t>未见异常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邮件查验二科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</w:trPr>
        <w:tc>
          <w:tcPr>
            <w:tcW w:w="8522" w:type="dxa"/>
            <w:gridSpan w:val="4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hint="eastAsia" w:ascii="方正仿宋_GBK" w:eastAsia="方正仿宋_GBK" w:cs="方正仿宋_GBK"/>
                <w:sz w:val="24"/>
                <w:szCs w:val="24"/>
              </w:rPr>
              <w:t>注：</w:t>
            </w:r>
            <w:r>
              <w:rPr>
                <w:rFonts w:ascii="方正仿宋_GBK" w:eastAsia="方正仿宋_GBK" w:cs="方正仿宋_GBK"/>
                <w:sz w:val="24"/>
                <w:szCs w:val="24"/>
              </w:rPr>
              <w:t>1.</w:t>
            </w:r>
            <w:r>
              <w:rPr>
                <w:rFonts w:hint="eastAsia" w:ascii="方正仿宋_GBK" w:eastAsia="方正仿宋_GBK" w:cs="方正仿宋_GBK"/>
                <w:sz w:val="24"/>
                <w:szCs w:val="24"/>
              </w:rPr>
              <w:t>此为季度汇总公开事项，公开时间为每季度结束后的</w:t>
            </w:r>
            <w:r>
              <w:rPr>
                <w:rFonts w:ascii="方正仿宋_GBK" w:eastAsia="方正仿宋_GBK" w:cs="方正仿宋_GBK"/>
                <w:sz w:val="24"/>
                <w:szCs w:val="24"/>
              </w:rPr>
              <w:t>20</w:t>
            </w:r>
            <w:r>
              <w:rPr>
                <w:rFonts w:hint="eastAsia" w:ascii="方正仿宋_GBK" w:eastAsia="方正仿宋_GBK" w:cs="方正仿宋_GBK"/>
                <w:sz w:val="24"/>
                <w:szCs w:val="24"/>
              </w:rPr>
              <w:t>个工作日内，公开时请以链接形式将表格上传至门户网站专栏。</w:t>
            </w:r>
          </w:p>
          <w:p>
            <w:pPr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方正仿宋_GBK"/>
                <w:sz w:val="24"/>
                <w:szCs w:val="24"/>
              </w:rPr>
              <w:t>2.</w:t>
            </w:r>
            <w:r>
              <w:rPr>
                <w:rFonts w:hint="eastAsia" w:ascii="方正仿宋_GBK" w:eastAsia="方正仿宋_GBK" w:cs="方正仿宋_GBK"/>
                <w:sz w:val="24"/>
                <w:szCs w:val="24"/>
              </w:rPr>
              <w:t>检查对象指：报关单号，一票报关单一行。</w:t>
            </w:r>
          </w:p>
          <w:p>
            <w:pPr>
              <w:rPr>
                <w:rFonts w:cs="Times New Roman"/>
              </w:rPr>
            </w:pPr>
            <w:r>
              <w:rPr>
                <w:rFonts w:ascii="方正仿宋_GBK" w:eastAsia="方正仿宋_GBK" w:cs="方正仿宋_GBK"/>
                <w:sz w:val="24"/>
                <w:szCs w:val="24"/>
              </w:rPr>
              <w:t>3.</w:t>
            </w:r>
            <w:r>
              <w:rPr>
                <w:rFonts w:hint="eastAsia" w:ascii="方正仿宋_GBK" w:eastAsia="方正仿宋_GBK" w:cs="方正仿宋_GBK"/>
                <w:sz w:val="24"/>
                <w:szCs w:val="24"/>
              </w:rPr>
              <w:t>检查次数指：具体数值（</w:t>
            </w:r>
            <w:r>
              <w:rPr>
                <w:rFonts w:ascii="方正仿宋_GBK" w:eastAsia="方正仿宋_GBK" w:cs="方正仿宋_GBK"/>
                <w:sz w:val="24"/>
                <w:szCs w:val="24"/>
              </w:rPr>
              <w:t>1</w:t>
            </w:r>
            <w:r>
              <w:rPr>
                <w:rFonts w:hint="eastAsia" w:ascii="方正仿宋_GBK" w:eastAsia="方正仿宋_GBK" w:cs="方正仿宋_GBK"/>
                <w:sz w:val="24"/>
                <w:szCs w:val="24"/>
              </w:rPr>
              <w:t>票报关单对应</w:t>
            </w:r>
            <w:r>
              <w:rPr>
                <w:rFonts w:ascii="方正仿宋_GBK" w:eastAsia="方正仿宋_GBK" w:cs="方正仿宋_GBK"/>
                <w:sz w:val="24"/>
                <w:szCs w:val="24"/>
              </w:rPr>
              <w:t>1</w:t>
            </w:r>
            <w:r>
              <w:rPr>
                <w:rFonts w:hint="eastAsia" w:ascii="方正仿宋_GBK" w:eastAsia="方正仿宋_GBK" w:cs="方正仿宋_GBK"/>
                <w:sz w:val="24"/>
                <w:szCs w:val="24"/>
              </w:rPr>
              <w:t>次，涉及复查复验另加</w:t>
            </w:r>
            <w:r>
              <w:rPr>
                <w:rFonts w:ascii="方正仿宋_GBK" w:eastAsia="方正仿宋_GBK" w:cs="方正仿宋_GBK"/>
                <w:sz w:val="24"/>
                <w:szCs w:val="24"/>
              </w:rPr>
              <w:t>1</w:t>
            </w:r>
            <w:r>
              <w:rPr>
                <w:rFonts w:hint="eastAsia" w:ascii="方正仿宋_GBK" w:eastAsia="方正仿宋_GBK" w:cs="方正仿宋_GBK"/>
                <w:sz w:val="24"/>
                <w:szCs w:val="24"/>
              </w:rPr>
              <w:t>次）</w:t>
            </w:r>
          </w:p>
        </w:tc>
      </w:tr>
    </w:tbl>
    <w:p>
      <w:pPr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noPunctuationKerning w:val="true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000000"/>
    <w:rsid w:val="77AB0446"/>
    <w:rsid w:val="F5D5E8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 w:cs="Times New Roman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样式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11">
    <w:name w:val="样式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12">
    <w:name w:val="样式 1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13">
    <w:name w:val="样式 2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14">
    <w:name w:val="样式 3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15">
    <w:name w:val="样式 4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16">
    <w:name w:val="样式 5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17">
    <w:name w:val="样式 6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18">
    <w:name w:val="样式 7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19">
    <w:name w:val="样式 8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20">
    <w:name w:val="样式 9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21">
    <w:name w:val="样式 10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22">
    <w:name w:val="样式 11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23">
    <w:name w:val="样式 12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24">
    <w:name w:val="样式 13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25">
    <w:name w:val="样式 14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26">
    <w:name w:val="样式 1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27">
    <w:name w:val="样式 2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28">
    <w:name w:val="样式 3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29">
    <w:name w:val="样式 4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30">
    <w:name w:val="样式 15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31">
    <w:name w:val="样式 16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32">
    <w:name w:val="样式 17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33">
    <w:name w:val="样式 18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34">
    <w:name w:val="样式 19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35">
    <w:name w:val="样式 20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36">
    <w:name w:val="样式 5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37">
    <w:name w:val="样式 6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38">
    <w:name w:val="样式 7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39">
    <w:name w:val="样式 8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40">
    <w:name w:val="样式 9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41">
    <w:name w:val="样式 10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42">
    <w:name w:val="样式 11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43">
    <w:name w:val="样式 12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44">
    <w:name w:val="样式 13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45">
    <w:name w:val="样式 14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46">
    <w:name w:val="样式 15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47">
    <w:name w:val="样式 16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48">
    <w:name w:val="样式 17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49">
    <w:name w:val="样式 18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50">
    <w:name w:val="样式 19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51">
    <w:name w:val="样式 20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52">
    <w:name w:val="样式 21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53">
    <w:name w:val="样式 22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54">
    <w:name w:val="样式 23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55">
    <w:name w:val="样式 24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56">
    <w:name w:val="样式 25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57">
    <w:name w:val="样式 26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58">
    <w:name w:val="样式 27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59">
    <w:name w:val="样式 28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60">
    <w:name w:val="样式 29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61">
    <w:name w:val="样式 30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62">
    <w:name w:val="样式 31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63">
    <w:name w:val="样式 32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64">
    <w:name w:val="样式 33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65">
    <w:name w:val="样式 34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66">
    <w:name w:val="样式 35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67">
    <w:name w:val="样式 36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68">
    <w:name w:val="样式 37 10 磅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2</Pages>
  <Words>252</Words>
  <Characters>362</Characters>
  <Lines>84</Lines>
  <Paragraphs>32</Paragraphs>
  <TotalTime>0</TotalTime>
  <ScaleCrop>false</ScaleCrop>
  <LinksUpToDate>false</LinksUpToDate>
  <CharactersWithSpaces>362</CharactersWithSpaces>
  <Application>WPS Office_11.8.2.10125_F1E327BC-269C-435d-A152-05C5408002CA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2025-01-08T22:07:00Z</dcterms:created>
  <dc:creator>User274</dc:creator>
  <cp:lastModifiedBy>jlhg</cp:lastModifiedBy>
  <dcterms:modified xsi:type="dcterms:W3CDTF">2026-07-10T11:27:50Z</dcterms:modified>
  <dc:title>2024年第1季度金陵海关“对进出口货物的海关查验、检疫、检验”的抽查结果”（事项18非属地查检部分）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