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7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bookmarkStart w:id="0" w:name="_Hlk25540369"/>
      <w:r>
        <w:rPr>
          <w:rFonts w:ascii="方正小标宋_GBK" w:eastAsia="方正小标宋_GBK" w:cs="方正小标宋_GBK"/>
          <w:sz w:val="44"/>
          <w:szCs w:val="44"/>
        </w:rPr>
        <w:t>启东</w:t>
      </w:r>
      <w:r>
        <w:rPr>
          <w:rFonts w:ascii="方正小标宋_GBK" w:eastAsia="方正小标宋_GBK" w:cs="方正小标宋_GBK" w:hint="eastAsia"/>
          <w:sz w:val="44"/>
          <w:szCs w:val="44"/>
        </w:rPr>
        <w:t>海关202</w:t>
      </w:r>
      <w:r>
        <w:rPr>
          <w:rFonts w:ascii="方正小标宋_GBK" w:eastAsia="方正小标宋_GBK" w:cs="方正小标宋_GBK"/>
          <w:sz w:val="44"/>
          <w:szCs w:val="44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>
      <w:pPr>
        <w:pStyle w:val="71"/>
        <w:spacing w:line="560" w:lineRule="exact"/>
        <w:jc w:val="left"/>
      </w:pPr>
    </w:p>
    <w:p>
      <w:pPr>
        <w:pStyle w:val="129"/>
        <w:spacing w:line="560" w:lineRule="exact"/>
        <w:ind w:firstLineChars="200" w:firstLine="593"/>
        <w:jc w:val="both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  <w:szCs w:val="21"/>
        </w:rPr>
        <w:t>本报告根据《中华人民共和国政府信息公开条例》（国务院令第711号）和《国务院办公厅政府信息与政务公开办公室关于印发〈中华人民共和国政府信息公开工作年度报告格式〉的通知》（国办公开办函〔2021〕30号）要求，梳理2025年度启东海关政府信息公开工作情况编制而成。年报中所列数据的统计期限，自2025年1月1日起至2025年12月31日止。如对报告有意见、建议，请联系启东海关办公室（0513-83314600），电子邮箱njqdhg_zwgk@customs.gov.cn。</w:t>
      </w:r>
    </w:p>
    <w:p>
      <w:pPr>
        <w:pStyle w:val="127"/>
        <w:keepNext w:val="0"/>
        <w:keepLines w:val="0"/>
        <w:pageBreakBefore w:val="0"/>
        <w:widowControl w:val="0"/>
        <w:tabs>
          <w:tab w:val="left" w:pos="15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93"/>
        <w:textAlignment w:val="auto"/>
        <w:rPr>
          <w:rFonts w:eastAsia="方正黑体_GBK" w:cs="方正黑体_GBK" w:hint="eastAsia"/>
          <w:sz w:val="32"/>
          <w:szCs w:val="32"/>
          <w:lang w:val="en-US" w:eastAsia="zh-CN"/>
        </w:rPr>
      </w:pPr>
      <w:r>
        <w:rPr>
          <w:rFonts w:eastAsia="方正黑体_GBK" w:cs="方正黑体_GBK" w:hint="eastAsia"/>
          <w:sz w:val="32"/>
          <w:szCs w:val="32"/>
          <w:lang w:val="en-US" w:eastAsia="zh-CN"/>
        </w:rPr>
        <w:t>一、总体情况</w:t>
      </w:r>
    </w:p>
    <w:p>
      <w:pPr>
        <w:pStyle w:val="130"/>
        <w:spacing w:line="560" w:lineRule="exact"/>
        <w:ind w:firstLineChars="200" w:firstLine="593"/>
      </w:pPr>
      <w:r>
        <w:rPr>
          <w:rFonts w:hint="eastAsia"/>
        </w:rPr>
        <w:t>2025年，启东海关严格按照《中华人民共和国政府信息公开条例》及海关总署、南京海关相关工作部署，</w:t>
      </w:r>
      <w:r>
        <w:t>聚焦海关中心工作</w:t>
      </w:r>
      <w:r>
        <w:rPr>
          <w:rFonts w:hint="eastAsia"/>
        </w:rPr>
        <w:t>，对标上级部门信息公开工作要求，以提升政务公开标准化、规范化水平为抓手，全面优化信息发布机制，及时精准传递政策内容，推动政府信息公开工作提质增效</w:t>
      </w:r>
      <w:r>
        <w:t>，</w:t>
      </w:r>
      <w:r>
        <w:rPr>
          <w:rFonts w:hint="eastAsia"/>
        </w:rPr>
        <w:t>切实保障社会公众的知情权、参与权和监督权。</w:t>
      </w:r>
    </w:p>
    <w:p>
      <w:pPr>
        <w:pStyle w:val="131"/>
        <w:spacing w:line="560" w:lineRule="exact"/>
        <w:ind w:firstLineChars="200" w:firstLine="593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（一）完善制度机制，夯实工作基础</w:t>
      </w:r>
      <w:r>
        <w:rPr>
          <w:rFonts w:ascii="方正楷体_GBK" w:eastAsia="方正楷体_GBK"/>
        </w:rPr>
        <w:t>。</w:t>
      </w:r>
    </w:p>
    <w:p>
      <w:pPr>
        <w:pStyle w:val="131"/>
        <w:spacing w:line="560" w:lineRule="exact"/>
        <w:ind w:firstLineChars="200" w:firstLine="593"/>
        <w:rPr>
          <w:rFonts w:hint="eastAsia"/>
        </w:rPr>
      </w:pPr>
      <w:r>
        <w:rPr>
          <w:rFonts w:hint="eastAsia"/>
        </w:rPr>
        <w:t>启东海关高度重视政府信息公开工作，持续巩固“主要领导牵头抓总、分管领导牵头督办、责任科室具体落实”的三级工作体系。结合年度工作重点，对主动公开事项清单进行细化梳理，明确各业务条线的公开职责、内容范畴与操作流程。严格执行政务公开审核制度，在海关门户网站指定专人专岗负责信息发布工作，常态化监测政务公开专用邮箱，及时更新政务公开电子屏内容，为企业群众便捷获取权威信息搭建高效通道。</w:t>
      </w:r>
    </w:p>
    <w:p>
      <w:pPr>
        <w:pStyle w:val="131"/>
        <w:spacing w:line="560" w:lineRule="exact"/>
        <w:ind w:firstLineChars="200" w:firstLine="593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（二）压实公开责任，提升公开实效</w:t>
      </w:r>
      <w:r>
        <w:rPr>
          <w:rFonts w:ascii="方正楷体_GBK" w:eastAsia="方正楷体_GBK"/>
        </w:rPr>
        <w:t>。</w:t>
      </w:r>
    </w:p>
    <w:p>
      <w:pPr>
        <w:pStyle w:val="131"/>
        <w:spacing w:line="560" w:lineRule="exact"/>
        <w:ind w:firstLineChars="200" w:firstLine="593"/>
        <w:rPr>
          <w:rFonts w:hint="eastAsia"/>
        </w:rPr>
      </w:pPr>
      <w:r>
        <w:rPr>
          <w:rFonts w:hint="eastAsia"/>
        </w:rPr>
        <w:t>启东海关严格落实“双公示”工作要求，坚守“先审核后公开、谁发布谁负责、谁审核谁担责”的原则，严把信息发布质量关，确保公开内容真实、准确、合规。以线上线下平台为依托，构建全方位信息公开阵地。在报关服务大厅设置政务公开专栏，集中发布海关总署、南京海关公告通知；动态更新政务公开电子屏信息</w:t>
      </w:r>
      <w:r>
        <w:t>内容</w:t>
      </w:r>
      <w:r>
        <w:rPr>
          <w:rFonts w:hint="eastAsia"/>
        </w:rPr>
        <w:t>，保障公开要素全面、内容更新及时。建立常态化自查机制，定期对各类公开载体开展“回头看”，切实提升政务公开工作质量。</w:t>
      </w:r>
    </w:p>
    <w:p>
      <w:pPr>
        <w:pStyle w:val="131"/>
        <w:spacing w:line="560" w:lineRule="exact"/>
        <w:ind w:firstLineChars="200" w:firstLine="593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（三）拓宽公开渠道，增强政策传导</w:t>
      </w:r>
      <w:r>
        <w:rPr>
          <w:rFonts w:ascii="方正楷体_GBK" w:eastAsia="方正楷体_GBK"/>
        </w:rPr>
        <w:t>。</w:t>
      </w:r>
    </w:p>
    <w:p>
      <w:pPr>
        <w:pStyle w:val="149"/>
        <w:spacing w:line="560" w:lineRule="exact"/>
        <w:ind w:firstLineChars="200" w:firstLine="593"/>
        <w:rPr>
          <w:rFonts w:hint="eastAsia"/>
          <w:spacing w:val="-8"/>
        </w:rPr>
      </w:pPr>
      <w:r>
        <w:rPr>
          <w:rFonts w:hint="eastAsia"/>
        </w:rPr>
        <w:t>启东海关深化与主流媒体的合作联动，邀请新华日报、启东日报、启东电视台等媒体参与年度新闻发布会，由副关长专题介绍我关在优化营商环境领域的创新举措与工作成效。</w:t>
      </w:r>
      <w:r>
        <w:t>坚持</w:t>
      </w:r>
      <w:r>
        <w:rPr>
          <w:rFonts w:hint="eastAsia"/>
        </w:rPr>
        <w:t>强化政民互动交流，坚持每月公示“关长接待日”安排，主动倾听企业群众诉求并高效回应。以“</w:t>
      </w:r>
      <w:r>
        <w:t>关长</w:t>
      </w:r>
      <w:r>
        <w:rPr>
          <w:rFonts w:hint="eastAsia"/>
        </w:rPr>
        <w:t>送政策上门”“</w:t>
      </w:r>
      <w:r>
        <w:t>我进企业换角色</w:t>
      </w:r>
      <w:r>
        <w:rPr>
          <w:rFonts w:hint="eastAsia"/>
        </w:rPr>
        <w:t>”“政策宣讲会”等活动为载体，围绕</w:t>
      </w:r>
      <w:r>
        <w:t>出口管制、</w:t>
      </w:r>
      <w:r>
        <w:rPr>
          <w:rFonts w:hint="eastAsia"/>
        </w:rPr>
        <w:t>RCEP</w:t>
      </w:r>
      <w:r>
        <w:t>政策</w:t>
      </w:r>
      <w:r>
        <w:rPr>
          <w:rFonts w:hint="eastAsia"/>
        </w:rPr>
        <w:t>、加工贸易发展、水产品出口通关、AEO认证培育等企业关注的重点内容开展专题宣讲，推动惠企政策直达</w:t>
      </w:r>
      <w:r>
        <w:t>企业</w:t>
      </w:r>
      <w:r>
        <w:rPr>
          <w:rFonts w:hint="eastAsia"/>
        </w:rPr>
        <w:t>，切实提升政策知晓率与落地率。</w:t>
      </w:r>
      <w:r>
        <w:rPr>
          <w:rFonts w:hint="eastAsia"/>
          <w:szCs w:val="25"/>
        </w:rPr>
        <w:t>202</w:t>
      </w:r>
      <w:r>
        <w:rPr>
          <w:szCs w:val="25"/>
        </w:rPr>
        <w:t>5</w:t>
      </w:r>
      <w:r>
        <w:rPr>
          <w:rFonts w:hint="eastAsia"/>
          <w:szCs w:val="25"/>
        </w:rPr>
        <w:t>年，我关共在新闻媒体宣传报道</w:t>
      </w:r>
      <w:r>
        <w:rPr>
          <w:szCs w:val="25"/>
        </w:rPr>
        <w:t>64</w:t>
      </w:r>
      <w:r>
        <w:rPr>
          <w:rFonts w:hint="eastAsia"/>
          <w:szCs w:val="25"/>
        </w:rPr>
        <w:t>篇次，其中在央视、新华日报等国家级、省级重点媒体新闻报道</w:t>
      </w:r>
      <w:r>
        <w:rPr>
          <w:szCs w:val="25"/>
        </w:rPr>
        <w:t>14</w:t>
      </w:r>
      <w:r>
        <w:rPr>
          <w:rFonts w:hint="eastAsia"/>
          <w:szCs w:val="25"/>
        </w:rPr>
        <w:t>篇次，有力展示了我关的工作成效和良好形象。</w:t>
      </w:r>
      <w:r>
        <w:rPr>
          <w:rFonts w:ascii="Times New Roman" w:eastAsia="方正仿宋_GBK" w:hAnsi="Times New Roman" w:hint="eastAsia"/>
          <w:sz w:val="32"/>
          <w:szCs w:val="32"/>
        </w:rPr>
        <w:t>全年受理</w:t>
      </w:r>
      <w:r>
        <w:rPr>
          <w:rFonts w:ascii="Times New Roman" w:eastAsia="方正仿宋_GBK" w:hAnsi="Times New Roman"/>
          <w:sz w:val="32"/>
          <w:szCs w:val="32"/>
        </w:rPr>
        <w:t>地方12345转办</w:t>
      </w:r>
      <w:r>
        <w:rPr>
          <w:rFonts w:ascii="Times New Roman" w:eastAsia="方正仿宋_GBK" w:hAnsi="Times New Roman" w:hint="eastAsia"/>
          <w:sz w:val="32"/>
          <w:szCs w:val="32"/>
        </w:rPr>
        <w:t>件</w:t>
      </w:r>
      <w:r>
        <w:rPr>
          <w:rFonts w:ascii="Times New Roman" w:eastAsia="方正仿宋_GBK" w:hAnsi="Times New Roman"/>
          <w:sz w:val="32"/>
          <w:szCs w:val="32"/>
        </w:rPr>
        <w:t>5件</w:t>
      </w:r>
      <w:r>
        <w:rPr>
          <w:rFonts w:ascii="Times New Roman" w:eastAsia="方正仿宋_GBK" w:hAnsi="Times New Roman" w:hint="eastAsia"/>
          <w:sz w:val="32"/>
          <w:szCs w:val="32"/>
        </w:rPr>
        <w:t>，办结率100%</w:t>
      </w:r>
      <w:r>
        <w:rPr>
          <w:rFonts w:ascii="Times New Roman" w:eastAsia="方正仿宋_GBK" w:hAnsi="Times New Roman"/>
          <w:sz w:val="32"/>
          <w:szCs w:val="32"/>
        </w:rPr>
        <w:t>，政务服务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好差评</w:t>
      </w:r>
      <w:r>
        <w:rPr>
          <w:rFonts w:ascii="Times New Roman" w:eastAsia="方正仿宋_GBK" w:hAnsi="Times New Roman" w:hint="eastAsia"/>
          <w:sz w:val="32"/>
          <w:szCs w:val="32"/>
        </w:rPr>
        <w:t>”系统好评率100%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pStyle w:val="72"/>
        <w:adjustRightInd w:val="0"/>
        <w:snapToGrid w:val="0"/>
        <w:spacing w:beforeLines="50" w:before="317" w:afterLines="50" w:after="317"/>
        <w:ind w:left="0" w:firstLineChars="200" w:firstLine="577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9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18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3</w:t>
            </w:r>
            <w:bookmarkStart w:id="1" w:name="_GoBack"/>
            <w:bookmarkEnd w:id="1"/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80"/>
        <w:widowControl/>
        <w:shd w:val="clear" w:color="auto" w:fill="FFFFFF"/>
        <w:adjustRightInd w:val="0"/>
        <w:snapToGrid w:val="0"/>
        <w:spacing w:beforeAutospacing="0" w:afterLines="50" w:after="317" w:afterAutospacing="0" w:line="560" w:lineRule="exact"/>
        <w:ind w:firstLineChars="200" w:firstLine="593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3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1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0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7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65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57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0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3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7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3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7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0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3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01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00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92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84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176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89"/>
        <w:widowControl/>
        <w:shd w:val="clear" w:color="auto" w:fill="FFFFFF"/>
        <w:spacing w:beforeLines="50" w:before="317" w:beforeAutospacing="0" w:after="120" w:afterAutospacing="0" w:line="560" w:lineRule="exact"/>
        <w:ind w:firstLineChars="200" w:firstLine="593"/>
        <w:jc w:val="both"/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15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93"/>
        <w:textAlignment w:val="auto"/>
        <w:rPr>
          <w:rFonts w:ascii="方正黑体_GBK" w:eastAsia="方正黑体_GBK" w:cs="方正黑体_GBK" w:hint="eastAsia"/>
          <w:sz w:val="32"/>
          <w:szCs w:val="32"/>
          <w:lang w:val="en-US" w:eastAsia="zh-CN"/>
        </w:rPr>
      </w:pPr>
      <w:r>
        <w:rPr>
          <w:rFonts w:ascii="方正黑体_GBK" w:eastAsia="方正黑体_GBK" w:cs="方正黑体_GBK" w:hint="eastAsia"/>
          <w:sz w:val="32"/>
          <w:szCs w:val="32"/>
          <w:lang w:val="en-US" w:eastAsia="zh-CN"/>
        </w:rPr>
        <w:t>五、存在的主要问题及改进情况</w:t>
      </w:r>
    </w:p>
    <w:p>
      <w:pPr>
        <w:pStyle w:val="124"/>
        <w:adjustRightInd w:val="0"/>
        <w:snapToGrid w:val="0"/>
        <w:ind w:firstLineChars="200" w:firstLine="577"/>
        <w:rPr>
          <w:color w:val="FF0000"/>
        </w:rPr>
      </w:pPr>
      <w:r>
        <w:rPr>
          <w:rFonts w:ascii="方正楷体_GBK" w:eastAsia="方正楷体_GBK" w:hint="eastAsia"/>
        </w:rPr>
        <w:t>（一）202</w:t>
      </w:r>
      <w:r>
        <w:rPr>
          <w:rFonts w:ascii="方正楷体_GBK" w:eastAsia="方正楷体_GBK"/>
        </w:rPr>
        <w:t>4</w:t>
      </w:r>
      <w:r>
        <w:rPr>
          <w:rFonts w:ascii="方正楷体_GBK" w:eastAsia="方正楷体_GBK" w:hint="eastAsia"/>
        </w:rPr>
        <w:t>年年报中所提问题整改情况。</w:t>
      </w:r>
    </w:p>
    <w:p>
      <w:pPr>
        <w:pStyle w:val="148"/>
        <w:spacing w:line="560" w:lineRule="exact"/>
        <w:ind w:firstLineChars="200" w:firstLine="593"/>
      </w:pPr>
      <w:r>
        <w:rPr>
          <w:rFonts w:hint="eastAsia"/>
        </w:rPr>
        <w:t>组织开展政务公开业务培训，</w:t>
      </w:r>
      <w:r>
        <w:t>通</w:t>
      </w:r>
      <w:r>
        <w:rPr>
          <w:rFonts w:hint="eastAsia"/>
        </w:rPr>
        <w:t>过专题培训、案例研讨、经验交流等方式，组织工作人员深入学习《条例》及相关业务规范，有效提升</w:t>
      </w:r>
      <w:r>
        <w:t>政务公开</w:t>
      </w:r>
      <w:r>
        <w:rPr>
          <w:rFonts w:hint="eastAsia"/>
        </w:rPr>
        <w:t>工作人员的业务能力</w:t>
      </w:r>
      <w:r>
        <w:t>；丰富</w:t>
      </w:r>
      <w:r>
        <w:rPr>
          <w:rFonts w:hint="eastAsia"/>
        </w:rPr>
        <w:t>“</w:t>
      </w:r>
      <w:r>
        <w:t>关长</w:t>
      </w:r>
      <w:r>
        <w:rPr>
          <w:rFonts w:hint="eastAsia"/>
        </w:rPr>
        <w:t>送政策上门”“</w:t>
      </w:r>
      <w:r>
        <w:t>我进企业换角色</w:t>
      </w:r>
      <w:r>
        <w:rPr>
          <w:rFonts w:hint="eastAsia"/>
        </w:rPr>
        <w:t>”“政策宣讲会”等载体</w:t>
      </w:r>
      <w:r>
        <w:t>内容</w:t>
      </w:r>
      <w:r>
        <w:rPr>
          <w:rFonts w:hint="eastAsia"/>
        </w:rPr>
        <w:t>，推动惠企政策直达</w:t>
      </w:r>
      <w:r>
        <w:t>企业一线</w:t>
      </w:r>
      <w:r>
        <w:rPr>
          <w:rFonts w:hint="eastAsia"/>
        </w:rPr>
        <w:t>，全面提升政务公开工作水平。</w:t>
      </w:r>
    </w:p>
    <w:p>
      <w:pPr>
        <w:keepNext w:val="0"/>
        <w:keepLines w:val="0"/>
        <w:pageBreakBefore w:val="0"/>
        <w:widowControl w:val="0"/>
        <w:tabs>
          <w:tab w:val="left" w:pos="15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593"/>
        <w:textAlignment w:val="auto"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（二）目前存在问题。</w:t>
      </w:r>
    </w:p>
    <w:p>
      <w:pPr>
        <w:pStyle w:val="133"/>
        <w:spacing w:line="560" w:lineRule="exact"/>
        <w:ind w:firstLineChars="200" w:firstLine="593"/>
      </w:pPr>
      <w:r>
        <w:rPr>
          <w:rFonts w:hint="eastAsia"/>
        </w:rPr>
        <w:t>政务公开工作</w:t>
      </w:r>
      <w:r>
        <w:t>的深度和精</w:t>
      </w:r>
      <w:r>
        <w:rPr>
          <w:rFonts w:hint="eastAsia"/>
        </w:rPr>
        <w:t>度</w:t>
      </w:r>
      <w:r>
        <w:t>需进一步提升</w:t>
      </w:r>
      <w:r>
        <w:rPr>
          <w:rFonts w:hint="eastAsia"/>
        </w:rPr>
        <w:t>，</w:t>
      </w:r>
      <w:r>
        <w:t>针对不同企业的诉求，靶向施策、精准解决企业痛点难点问题的能力需持续加强。</w:t>
      </w:r>
    </w:p>
    <w:p>
      <w:pPr>
        <w:pStyle w:val="133"/>
        <w:spacing w:line="560" w:lineRule="exact"/>
        <w:ind w:firstLineChars="200" w:firstLine="593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>
      <w:pPr>
        <w:pStyle w:val="137"/>
        <w:spacing w:line="560" w:lineRule="exact"/>
        <w:ind w:firstLineChars="200" w:firstLine="593"/>
        <w:rPr>
          <w:rFonts w:hint="eastAsia"/>
        </w:rPr>
      </w:pPr>
      <w:r>
        <w:t>启东海关2025年无收取信息处理费情况。</w:t>
      </w:r>
    </w:p>
    <w:sectPr>
      <w:pgSz w:w="11907" w:h="16840"/>
      <w:pgMar w:top="1440" w:right="1797" w:bottom="1440" w:left="1797" w:header="851" w:footer="992" w:gutter="0"/>
      <w:docGrid w:type="linesAndChars" w:linePitch="634" w:charSpace="-47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楷体">
    <w:panose1 w:val="00000000000000000000"/>
    <w:charset w:val="86"/>
    <w:family w:val="modern"/>
    <w:pitch w:val="variable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29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98A8A4E3"/>
    <w:multiLevelType w:val="singleLevel"/>
    <w:tmpl w:val="00000000"/>
    <w:lvl w:ilvl="0">
      <w:start w:val="1"/>
      <w:numFmt w:val="decimal"/>
      <w:lvlRestart w:val="0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DDC502E"/>
    <w:multiLevelType w:val="singleLevel"/>
    <w:tmpl w:val="00000000"/>
    <w:lvl w:ilvl="0">
      <w:start w:val="1"/>
      <w:numFmt w:val="bullet"/>
      <w:lvlRestart w:val="0"/>
      <w:pStyle w:val="35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3">
    <w:nsid w:val="0CC9D344"/>
    <w:multiLevelType w:val="singleLevel"/>
    <w:tmpl w:val="00000000"/>
    <w:lvl w:ilvl="0">
      <w:start w:val="1"/>
      <w:numFmt w:val="bullet"/>
      <w:lvlRestart w:val="0"/>
      <w:pStyle w:val="36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4">
    <w:nsid w:val="7475179A"/>
    <w:multiLevelType w:val="singleLevel"/>
    <w:tmpl w:val="00000000"/>
    <w:lvl w:ilvl="0">
      <w:start w:val="1"/>
      <w:numFmt w:val="bullet"/>
      <w:lvlRestart w:val="0"/>
      <w:pStyle w:val="37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5">
    <w:nsid w:val="70A94DCB"/>
    <w:multiLevelType w:val="singleLevel"/>
    <w:tmpl w:val="00000000"/>
    <w:lvl w:ilvl="0">
      <w:start w:val="1"/>
      <w:numFmt w:val="bullet"/>
      <w:lvlRestart w:val="0"/>
      <w:pStyle w:val="38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>
    <w:nsid w:val="F3AAD802"/>
    <w:multiLevelType w:val="singleLevel"/>
    <w:tmpl w:val="00000000"/>
    <w:lvl w:ilvl="0">
      <w:start w:val="1"/>
      <w:numFmt w:val="decimal"/>
      <w:lvlRestart w:val="0"/>
      <w:pStyle w:val="39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7">
    <w:nsid w:val="7A952EE9"/>
    <w:multiLevelType w:val="singleLevel"/>
    <w:tmpl w:val="00000000"/>
    <w:lvl w:ilvl="0">
      <w:start w:val="1"/>
      <w:numFmt w:val="decimal"/>
      <w:lvlRestart w:val="0"/>
      <w:pStyle w:val="40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8">
    <w:nsid w:val="6F35B997"/>
    <w:multiLevelType w:val="singleLevel"/>
    <w:tmpl w:val="00000000"/>
    <w:lvl w:ilvl="0">
      <w:start w:val="1"/>
      <w:numFmt w:val="decimal"/>
      <w:lvlRestart w:val="0"/>
      <w:pStyle w:val="41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9">
    <w:nsid w:val="50FE1687"/>
    <w:multiLevelType w:val="singleLevel"/>
    <w:tmpl w:val="00000000"/>
    <w:lvl w:ilvl="0">
      <w:start w:val="1"/>
      <w:numFmt w:val="decimal"/>
      <w:lvlRestart w:val="0"/>
      <w:pStyle w:val="42"/>
      <w:lvlText w:val="%1."/>
      <w:lvlJc w:val="left"/>
      <w:pPr>
        <w:tabs>
          <w:tab w:val="num" w:pos="2040"/>
        </w:tabs>
        <w:ind w:left="20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defaultTabStop w:val="420"/>
  <w:drawingGridHorizontalSpacing w:val="148"/>
  <w:drawingGridVerticalSpacing w:val="317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</w:style>
  <w:style w:type="character" w:styleId="15">
    <w:name w:val="Strong"/>
    <w:basedOn w:val="10"/>
    <w:rPr>
      <w:b/>
    </w:rPr>
  </w:style>
  <w:style w:type="paragraph" w:styleId="16">
    <w:name w:val="index 5"/>
    <w:basedOn w:val="0"/>
    <w:autoRedefine/>
    <w:next w:val="0"/>
    <w:pPr>
      <w:ind w:left="168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18">
    <w:name w:val="toc 1"/>
    <w:basedOn w:val="0"/>
    <w:autoRedefine/>
    <w:next w:val="0"/>
  </w:style>
  <w:style w:type="paragraph" w:styleId="19">
    <w:name w:val="toc 3"/>
    <w:basedOn w:val="0"/>
    <w:autoRedefine/>
    <w:next w:val="0"/>
    <w:pPr>
      <w:ind w:left="840"/>
    </w:pPr>
  </w:style>
  <w:style w:type="paragraph" w:styleId="20">
    <w:name w:val="toc 4"/>
    <w:basedOn w:val="0"/>
    <w:autoRedefine/>
    <w:next w:val="0"/>
    <w:pPr>
      <w:ind w:left="1260"/>
    </w:pPr>
  </w:style>
  <w:style w:type="paragraph" w:styleId="21">
    <w:name w:val="toc 5"/>
    <w:basedOn w:val="0"/>
    <w:autoRedefine/>
    <w:next w:val="0"/>
    <w:pPr>
      <w:ind w:left="1680"/>
    </w:pPr>
  </w:style>
  <w:style w:type="paragraph" w:styleId="22">
    <w:name w:val="toc 6"/>
    <w:basedOn w:val="0"/>
    <w:autoRedefine/>
    <w:next w:val="0"/>
    <w:pPr>
      <w:ind w:left="2100"/>
    </w:pPr>
  </w:style>
  <w:style w:type="paragraph" w:styleId="23">
    <w:name w:val="toc 7"/>
    <w:basedOn w:val="0"/>
    <w:autoRedefine/>
    <w:next w:val="0"/>
    <w:pPr>
      <w:ind w:left="2520"/>
    </w:pPr>
  </w:style>
  <w:style w:type="paragraph" w:styleId="24">
    <w:name w:val="table of figures"/>
    <w:basedOn w:val="0"/>
    <w:next w:val="0"/>
  </w:style>
  <w:style w:type="character" w:styleId="25">
    <w:name w:val="footnote reference"/>
    <w:basedOn w:val="10"/>
    <w:rPr>
      <w:vertAlign w:val="superscript"/>
    </w:rPr>
  </w:style>
  <w:style w:type="paragraph" w:styleId="26">
    <w:name w:val="endnote text"/>
    <w:basedOn w:val="0"/>
    <w:pPr>
      <w:snapToGrid w:val="0"/>
      <w:jc w:val="left"/>
    </w:pPr>
  </w:style>
  <w:style w:type="paragraph" w:styleId="27">
    <w:name w:val="table of authorities"/>
    <w:basedOn w:val="0"/>
    <w:next w:val="0"/>
    <w:pPr>
      <w:ind w:left="420"/>
    </w:pPr>
  </w:style>
  <w:style w:type="paragraph" w:styleId="28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29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30">
    <w:name w:val="List"/>
    <w:basedOn w:val="0"/>
    <w:pPr>
      <w:ind w:left="420" w:hanging="420"/>
    </w:pPr>
  </w:style>
  <w:style w:type="paragraph" w:styleId="31">
    <w:name w:val="List Bullet"/>
    <w:basedOn w:val="0"/>
    <w:pPr>
      <w:numPr>
        <w:ilvl w:val="0"/>
        <w:numId w:val="1"/>
      </w:numPr>
    </w:pPr>
  </w:style>
  <w:style w:type="paragraph" w:styleId="32">
    <w:name w:val="List Number"/>
    <w:basedOn w:val="0"/>
    <w:pPr>
      <w:numPr>
        <w:ilvl w:val="0"/>
        <w:numId w:val="2"/>
      </w:numPr>
    </w:pPr>
  </w:style>
  <w:style w:type="paragraph" w:styleId="33">
    <w:name w:val="List 2"/>
    <w:basedOn w:val="0"/>
    <w:pPr>
      <w:ind w:left="840" w:hanging="420"/>
    </w:pPr>
  </w:style>
  <w:style w:type="paragraph" w:styleId="34">
    <w:name w:val="List 3"/>
    <w:basedOn w:val="0"/>
    <w:pPr>
      <w:ind w:left="1260" w:hanging="420"/>
    </w:pPr>
  </w:style>
  <w:style w:type="paragraph" w:styleId="35">
    <w:name w:val="List 4"/>
    <w:basedOn w:val="0"/>
    <w:pPr>
      <w:ind w:left="1680" w:hanging="420"/>
    </w:pPr>
  </w:style>
  <w:style w:type="paragraph" w:styleId="36">
    <w:name w:val="List 5"/>
    <w:basedOn w:val="0"/>
    <w:pPr>
      <w:ind w:left="2100" w:hanging="420"/>
    </w:pPr>
  </w:style>
  <w:style w:type="paragraph" w:styleId="37">
    <w:name w:val="List Bullet 2"/>
    <w:basedOn w:val="0"/>
    <w:pPr>
      <w:numPr>
        <w:ilvl w:val="0"/>
        <w:numId w:val="3"/>
      </w:numPr>
    </w:pPr>
  </w:style>
  <w:style w:type="paragraph" w:styleId="38">
    <w:name w:val="List Bullet 3"/>
    <w:basedOn w:val="0"/>
    <w:pPr>
      <w:numPr>
        <w:ilvl w:val="0"/>
        <w:numId w:val="4"/>
      </w:numPr>
    </w:pPr>
  </w:style>
  <w:style w:type="paragraph" w:styleId="39">
    <w:name w:val="List Bullet 4"/>
    <w:basedOn w:val="0"/>
    <w:pPr>
      <w:numPr>
        <w:ilvl w:val="0"/>
        <w:numId w:val="5"/>
      </w:numPr>
    </w:pPr>
  </w:style>
  <w:style w:type="paragraph" w:styleId="40">
    <w:name w:val="List Bullet 5"/>
    <w:basedOn w:val="0"/>
    <w:pPr>
      <w:numPr>
        <w:ilvl w:val="0"/>
        <w:numId w:val="6"/>
      </w:numPr>
    </w:pPr>
  </w:style>
  <w:style w:type="paragraph" w:styleId="41">
    <w:name w:val="List Number 2"/>
    <w:basedOn w:val="0"/>
    <w:pPr>
      <w:numPr>
        <w:ilvl w:val="0"/>
        <w:numId w:val="7"/>
      </w:numPr>
    </w:pPr>
  </w:style>
  <w:style w:type="paragraph" w:styleId="42">
    <w:name w:val="List Number 3"/>
    <w:basedOn w:val="0"/>
    <w:pPr>
      <w:numPr>
        <w:ilvl w:val="0"/>
        <w:numId w:val="8"/>
      </w:numPr>
    </w:pPr>
  </w:style>
  <w:style w:type="paragraph" w:styleId="43">
    <w:name w:val="List Number 4"/>
    <w:basedOn w:val="0"/>
    <w:pPr>
      <w:numPr>
        <w:ilvl w:val="0"/>
        <w:numId w:val="9"/>
      </w:numPr>
    </w:pPr>
  </w:style>
  <w:style w:type="paragraph" w:styleId="44">
    <w:name w:val="List Number 5"/>
    <w:basedOn w:val="0"/>
    <w:pPr>
      <w:numPr>
        <w:ilvl w:val="0"/>
        <w:numId w:val="10"/>
      </w:numPr>
    </w:pPr>
  </w:style>
  <w:style w:type="paragraph" w:styleId="45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6">
    <w:name w:val="Closing"/>
    <w:basedOn w:val="0"/>
    <w:pPr>
      <w:ind w:left="4320"/>
    </w:pPr>
  </w:style>
  <w:style w:type="paragraph" w:styleId="47">
    <w:name w:val="Signature"/>
    <w:basedOn w:val="0"/>
    <w:pPr>
      <w:ind w:left="4320"/>
    </w:pPr>
  </w:style>
  <w:style w:type="paragraph" w:styleId="48">
    <w:name w:val="Body Text"/>
    <w:basedOn w:val="0"/>
    <w:pPr>
      <w:spacing w:after="120"/>
    </w:pPr>
  </w:style>
  <w:style w:type="paragraph" w:styleId="49">
    <w:name w:val="Body Text Indent"/>
    <w:basedOn w:val="0"/>
    <w:pPr>
      <w:spacing w:after="120"/>
      <w:ind w:left="420"/>
    </w:pPr>
  </w:style>
  <w:style w:type="paragraph" w:styleId="50">
    <w:name w:val="List Continue"/>
    <w:basedOn w:val="0"/>
    <w:pPr>
      <w:spacing w:after="120"/>
      <w:ind w:left="420"/>
    </w:pPr>
  </w:style>
  <w:style w:type="paragraph" w:styleId="51">
    <w:name w:val="List Continue 2"/>
    <w:basedOn w:val="0"/>
    <w:pPr>
      <w:spacing w:after="120"/>
      <w:ind w:left="840"/>
    </w:pPr>
  </w:style>
  <w:style w:type="paragraph" w:styleId="52">
    <w:name w:val="List Continue 3"/>
    <w:basedOn w:val="0"/>
    <w:pPr>
      <w:spacing w:after="120"/>
      <w:ind w:left="1260"/>
    </w:pPr>
  </w:style>
  <w:style w:type="paragraph" w:styleId="53">
    <w:name w:val="List Continue 4"/>
    <w:basedOn w:val="0"/>
    <w:pPr>
      <w:spacing w:after="120"/>
      <w:ind w:left="1680"/>
    </w:pPr>
  </w:style>
  <w:style w:type="paragraph" w:styleId="54">
    <w:name w:val="List Continue 5"/>
    <w:basedOn w:val="0"/>
    <w:pPr>
      <w:spacing w:after="120"/>
      <w:ind w:left="2100"/>
    </w:pPr>
  </w:style>
  <w:style w:type="paragraph" w:styleId="55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  <w:szCs w:val="24"/>
    </w:rPr>
  </w:style>
  <w:style w:type="paragraph" w:styleId="56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57">
    <w:name w:val="Salutation"/>
    <w:basedOn w:val="0"/>
    <w:next w:val="0"/>
  </w:style>
  <w:style w:type="paragraph" w:styleId="58">
    <w:name w:val="Date"/>
    <w:basedOn w:val="0"/>
    <w:next w:val="0"/>
    <w:pPr>
      <w:ind w:leftChars="2500" w:left="2500"/>
    </w:pPr>
  </w:style>
  <w:style w:type="paragraph" w:styleId="59">
    <w:name w:val="Body Text First Indent"/>
    <w:basedOn w:val="48"/>
    <w:pPr>
      <w:ind w:firstLine="420"/>
    </w:pPr>
  </w:style>
  <w:style w:type="paragraph" w:styleId="60">
    <w:name w:val="Body Text First Indent 2"/>
    <w:basedOn w:val="49"/>
    <w:pPr>
      <w:ind w:firstLine="420"/>
    </w:pPr>
  </w:style>
  <w:style w:type="paragraph" w:styleId="61">
    <w:name w:val="Note Heading"/>
    <w:basedOn w:val="0"/>
    <w:next w:val="0"/>
    <w:pPr>
      <w:jc w:val="center"/>
    </w:pPr>
  </w:style>
  <w:style w:type="paragraph" w:styleId="62">
    <w:name w:val="Body Text 2"/>
    <w:basedOn w:val="0"/>
    <w:pPr>
      <w:spacing w:after="120" w:line="480" w:lineRule="auto"/>
    </w:pPr>
  </w:style>
  <w:style w:type="paragraph" w:styleId="63">
    <w:name w:val="Body Text 3"/>
    <w:basedOn w:val="0"/>
    <w:pPr>
      <w:spacing w:after="120"/>
    </w:pPr>
    <w:rPr>
      <w:sz w:val="16"/>
      <w:szCs w:val="16"/>
    </w:rPr>
  </w:style>
  <w:style w:type="paragraph" w:styleId="64">
    <w:name w:val="Body Text Indent 2"/>
    <w:basedOn w:val="0"/>
    <w:pPr>
      <w:spacing w:after="120" w:line="480" w:lineRule="auto"/>
      <w:ind w:left="420"/>
    </w:pPr>
  </w:style>
  <w:style w:type="paragraph" w:styleId="65">
    <w:name w:val="Body Text Indent 3"/>
    <w:basedOn w:val="0"/>
    <w:pPr>
      <w:spacing w:after="120"/>
      <w:ind w:left="420"/>
    </w:pPr>
    <w:rPr>
      <w:sz w:val="16"/>
      <w:szCs w:val="16"/>
    </w:rPr>
  </w:style>
  <w:style w:type="paragraph" w:styleId="66">
    <w:name w:val="Block Text"/>
    <w:basedOn w:val="0"/>
    <w:pPr>
      <w:spacing w:after="120"/>
      <w:ind w:left="140" w:rightChars="700" w:right="700"/>
    </w:pPr>
  </w:style>
  <w:style w:type="character" w:styleId="67">
    <w:name w:val="Hyperlink"/>
    <w:rPr>
      <w:color w:val="0000FF"/>
      <w:u w:val="single"/>
    </w:rPr>
  </w:style>
  <w:style w:type="character" w:styleId="68">
    <w:name w:val="FollowedHyperlink"/>
    <w:basedOn w:val="10"/>
    <w:rPr>
      <w:color w:val="800080"/>
      <w:u w:val="single"/>
    </w:rPr>
  </w:style>
  <w:style w:type="character" w:styleId="69">
    <w:name w:val="Emphasis"/>
    <w:basedOn w:val="10"/>
    <w:rPr>
      <w:i/>
    </w:rPr>
  </w:style>
  <w:style w:type="paragraph" w:customStyle="1" w:styleId="70">
    <w:name w:val="样式 6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71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50 三号"/>
    <w:next w:val="1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3">
    <w:name w:val="样式 小三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 三号"/>
    <w:next w:val="17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75">
    <w:name w:val="样式 5 小三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6 小三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8 小三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17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12 小三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小四"/>
    <w:next w:val="24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81">
    <w:name w:val="样式 1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3 小三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4 小三"/>
    <w:next w:val="2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6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7 小三"/>
    <w:next w:val="3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9 小三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10 小三"/>
    <w:next w:val="3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6 小四"/>
    <w:next w:val="34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90">
    <w:name w:val="样式 47 小三"/>
    <w:next w:val="6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46 小三"/>
    <w:next w:val="6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45 小三"/>
    <w:next w:val="6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44 小三"/>
    <w:next w:val="6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43 小三"/>
    <w:next w:val="6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42 小三"/>
    <w:next w:val="6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1 小三"/>
    <w:next w:val="6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0 小三"/>
    <w:next w:val="6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39 小三"/>
    <w:next w:val="6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38 小三"/>
    <w:next w:val="5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37 小三"/>
    <w:next w:val="5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36 小三"/>
    <w:next w:val="5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35 小三"/>
    <w:next w:val="5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34 小三"/>
    <w:next w:val="5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33 小三"/>
    <w:next w:val="5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32 小三"/>
    <w:next w:val="5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31 小三"/>
    <w:next w:val="5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30 小三"/>
    <w:next w:val="5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29 小三"/>
    <w:next w:val="5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28 小三"/>
    <w:next w:val="4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27 小三"/>
    <w:next w:val="4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26 小三"/>
    <w:next w:val="4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25 小三"/>
    <w:next w:val="4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24 小三"/>
    <w:next w:val="4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23 小三"/>
    <w:next w:val="4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22 小三"/>
    <w:next w:val="4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21 小三"/>
    <w:next w:val="4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20 小三"/>
    <w:next w:val="4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19 小三"/>
    <w:next w:val="4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18 小三"/>
    <w:next w:val="3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15 小三"/>
    <w:next w:val="38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14 小三"/>
    <w:next w:val="3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13 小三"/>
    <w:next w:val="3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11 小三"/>
    <w:next w:val="3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8 三号"/>
    <w:next w:val="25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25">
    <w:name w:val="样式 13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26">
    <w:name w:val="样式 7 小四"/>
    <w:next w:val="6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127">
    <w:name w:val="样式 2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128">
    <w:name w:val="样式 3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129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0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1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2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3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4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5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6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7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8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39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0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1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2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3">
    <w:name w:val="样式 20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32"/>
      <w:lang w:val="en-US" w:eastAsia="zh-CN" w:bidi="ar-SA"/>
    </w:rPr>
  </w:style>
  <w:style w:type="paragraph" w:customStyle="1" w:styleId="144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5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6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7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8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49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0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51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152">
    <w:name w:val="样式 18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customStyle="1" w:styleId="153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1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2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3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4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6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7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8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9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0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1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2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4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5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6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7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8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9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0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2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3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4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5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6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7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8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9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0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1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2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3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4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5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6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7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8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9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0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1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2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3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4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5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6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7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8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9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0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1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2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3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4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5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6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7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8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9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0">
    <w:name w:val="样式 1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1">
    <w:name w:val="样式 1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2">
    <w:name w:val="样式 1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3">
    <w:name w:val="样式 1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4">
    <w:name w:val="样式 1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5">
    <w:name w:val="样式 2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6">
    <w:name w:val="样式 2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7">
    <w:name w:val="样式 2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8">
    <w:name w:val="样式 2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9">
    <w:name w:val="样式 2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0">
    <w:name w:val="样式 2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1">
    <w:name w:val="样式 2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2">
    <w:name w:val="样式 2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3">
    <w:name w:val="样式 2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4">
    <w:name w:val="样式 2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5">
    <w:name w:val="样式 2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6">
    <w:name w:val="样式 2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7">
    <w:name w:val="样式 2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8">
    <w:name w:val="样式 2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9">
    <w:name w:val="样式 2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0">
    <w:name w:val="样式 2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1">
    <w:name w:val="样式 2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2">
    <w:name w:val="样式 2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3">
    <w:name w:val="样式 2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4">
    <w:name w:val="样式 2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5">
    <w:name w:val="样式 2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6">
    <w:name w:val="样式 2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7">
    <w:name w:val="样式 2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8">
    <w:name w:val="样式 2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9">
    <w:name w:val="样式 2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0">
    <w:name w:val="样式 2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1">
    <w:name w:val="样式 2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2">
    <w:name w:val="样式 2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3">
    <w:name w:val="样式 2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4">
    <w:name w:val="样式 2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5">
    <w:name w:val="样式 2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6">
    <w:name w:val="样式 2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7">
    <w:name w:val="样式 2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8">
    <w:name w:val="样式 2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9">
    <w:name w:val="样式 2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0">
    <w:name w:val="样式 2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1">
    <w:name w:val="样式 2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2">
    <w:name w:val="样式 2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3">
    <w:name w:val="样式 2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4">
    <w:name w:val="样式 2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5">
    <w:name w:val="样式 2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6">
    <w:name w:val="样式 2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7">
    <w:name w:val="样式 2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8">
    <w:name w:val="样式 2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9">
    <w:name w:val="样式 2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0">
    <w:name w:val="样式 2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1">
    <w:name w:val="样式 2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2">
    <w:name w:val="样式 2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3">
    <w:name w:val="样式 2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4">
    <w:name w:val="样式 2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5">
    <w:name w:val="样式 2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6">
    <w:name w:val="样式 2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7">
    <w:name w:val="样式 2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8">
    <w:name w:val="样式 2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9">
    <w:name w:val="样式 2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0">
    <w:name w:val="样式 2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1">
    <w:name w:val="样式 2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2">
    <w:name w:val="样式 2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3">
    <w:name w:val="样式 2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4">
    <w:name w:val="样式 2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5">
    <w:name w:val="样式 2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6">
    <w:name w:val="样式 2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7">
    <w:name w:val="样式 2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8">
    <w:name w:val="样式 2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9">
    <w:name w:val="样式 2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0">
    <w:name w:val="样式 2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1">
    <w:name w:val="样式 2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2">
    <w:name w:val="样式 2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3">
    <w:name w:val="样式 2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4">
    <w:name w:val="样式 2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5">
    <w:name w:val="样式 2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6">
    <w:name w:val="样式 2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7">
    <w:name w:val="样式 2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8">
    <w:name w:val="样式 2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9">
    <w:name w:val="样式 2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0">
    <w:name w:val="样式 2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1">
    <w:name w:val="样式 2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2">
    <w:name w:val="样式 2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3">
    <w:name w:val="样式 2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4">
    <w:name w:val="样式 2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5">
    <w:name w:val="样式 2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6">
    <w:name w:val="样式 2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7">
    <w:name w:val="样式 2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8">
    <w:name w:val="样式 2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9">
    <w:name w:val="样式 2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0">
    <w:name w:val="样式 2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1">
    <w:name w:val="样式 2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2">
    <w:name w:val="样式 2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3">
    <w:name w:val="样式 2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4">
    <w:name w:val="样式 2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5">
    <w:name w:val="样式 2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6">
    <w:name w:val="样式 2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7">
    <w:name w:val="样式 2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8">
    <w:name w:val="样式 2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9">
    <w:name w:val="样式 2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0">
    <w:name w:val="样式 2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1">
    <w:name w:val="样式 2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2">
    <w:name w:val="样式 2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3">
    <w:name w:val="样式 2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4">
    <w:name w:val="样式 2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5">
    <w:name w:val="样式 3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6">
    <w:name w:val="样式 3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7">
    <w:name w:val="样式 3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8">
    <w:name w:val="样式 3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9">
    <w:name w:val="样式 3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0">
    <w:name w:val="样式 3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1">
    <w:name w:val="样式 3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2">
    <w:name w:val="样式 3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3">
    <w:name w:val="样式 3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4">
    <w:name w:val="样式 3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5">
    <w:name w:val="样式 3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6">
    <w:name w:val="样式 3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7">
    <w:name w:val="样式 3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8">
    <w:name w:val="样式 3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19">
    <w:name w:val="样式 3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0">
    <w:name w:val="样式 3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1">
    <w:name w:val="样式 3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2">
    <w:name w:val="样式 3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3">
    <w:name w:val="样式 3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4">
    <w:name w:val="样式 3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5">
    <w:name w:val="样式 3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6">
    <w:name w:val="样式 3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7">
    <w:name w:val="样式 3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8">
    <w:name w:val="样式 3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9">
    <w:name w:val="样式 3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0">
    <w:name w:val="样式 3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1">
    <w:name w:val="样式 3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2">
    <w:name w:val="样式 3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3">
    <w:name w:val="样式 3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4">
    <w:name w:val="样式 3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5">
    <w:name w:val="样式 3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6">
    <w:name w:val="样式 3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7">
    <w:name w:val="样式 3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8">
    <w:name w:val="样式 3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9">
    <w:name w:val="样式 3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0">
    <w:name w:val="样式 3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1">
    <w:name w:val="样式 3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2">
    <w:name w:val="样式 3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3">
    <w:name w:val="样式 3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4">
    <w:name w:val="样式 3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5">
    <w:name w:val="样式 3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6">
    <w:name w:val="样式 3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7">
    <w:name w:val="样式 3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8">
    <w:name w:val="样式 3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9">
    <w:name w:val="样式 3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0">
    <w:name w:val="样式 3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1">
    <w:name w:val="样式 3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2">
    <w:name w:val="样式 3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3">
    <w:name w:val="样式 3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4">
    <w:name w:val="样式 3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5">
    <w:name w:val="样式 3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6">
    <w:name w:val="样式 3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7">
    <w:name w:val="样式 3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8">
    <w:name w:val="样式 3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9">
    <w:name w:val="样式 3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0">
    <w:name w:val="样式 3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1">
    <w:name w:val="样式 3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2">
    <w:name w:val="样式 3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3">
    <w:name w:val="样式 3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4">
    <w:name w:val="样式 3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5">
    <w:name w:val="样式 3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6">
    <w:name w:val="样式 3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7">
    <w:name w:val="样式 3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8">
    <w:name w:val="样式 3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9">
    <w:name w:val="样式 3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0">
    <w:name w:val="样式 3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1">
    <w:name w:val="样式 3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2">
    <w:name w:val="样式 3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3">
    <w:name w:val="样式 3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4">
    <w:name w:val="样式 3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5">
    <w:name w:val="样式 3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6">
    <w:name w:val="样式 3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7">
    <w:name w:val="样式 3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8">
    <w:name w:val="样式 3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9">
    <w:name w:val="样式 3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0">
    <w:name w:val="样式 3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1">
    <w:name w:val="样式 3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2">
    <w:name w:val="样式 3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3">
    <w:name w:val="样式 3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4">
    <w:name w:val="样式 3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5">
    <w:name w:val="样式 3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6">
    <w:name w:val="样式 3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7">
    <w:name w:val="样式 3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8">
    <w:name w:val="样式 3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9">
    <w:name w:val="样式 3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0">
    <w:name w:val="样式 3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1">
    <w:name w:val="样式 3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2">
    <w:name w:val="样式 3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3">
    <w:name w:val="样式 3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4">
    <w:name w:val="样式 3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5">
    <w:name w:val="样式 3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6">
    <w:name w:val="样式 3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7">
    <w:name w:val="样式 3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8">
    <w:name w:val="样式 3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9">
    <w:name w:val="样式 3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0">
    <w:name w:val="样式 3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1">
    <w:name w:val="样式 3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2">
    <w:name w:val="样式 3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3">
    <w:name w:val="样式 3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4">
    <w:name w:val="样式 3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5">
    <w:name w:val="样式 4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6">
    <w:name w:val="样式 4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7">
    <w:name w:val="样式 4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8">
    <w:name w:val="样式 4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9">
    <w:name w:val="样式 4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0">
    <w:name w:val="样式 4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1">
    <w:name w:val="样式 4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2">
    <w:name w:val="样式 4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3">
    <w:name w:val="样式 4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4">
    <w:name w:val="样式 4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5">
    <w:name w:val="样式 4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6">
    <w:name w:val="样式 4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7">
    <w:name w:val="样式 4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8">
    <w:name w:val="样式 4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9">
    <w:name w:val="样式 4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0">
    <w:name w:val="样式 4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1">
    <w:name w:val="样式 4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2">
    <w:name w:val="样式 4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415</TotalTime>
  <Application>Yozo_Office</Application>
  <Pages>7</Pages>
  <Words>2287</Words>
  <Characters>2394</Characters>
  <Lines>417</Lines>
  <Paragraphs>307</Paragraphs>
  <CharactersWithSpaces>2394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Vicky</dc:creator>
  <cp:lastModifiedBy>陈凯</cp:lastModifiedBy>
  <cp:revision>1</cp:revision>
  <cp:lastPrinted>2026-01-20T06:36:41Z</cp:lastPrinted>
  <dcterms:created xsi:type="dcterms:W3CDTF">2025-01-10T06:05:00Z</dcterms:created>
  <dcterms:modified xsi:type="dcterms:W3CDTF">2026-01-28T02:14:27Z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2052-12.1.0.19302</vt:lpwstr>
  </property>
  <property fmtid="{D5CDD505-2E9C-101B-9397-08002B2CF9AE}" pid="3" name="ICV">
    <vt:lpwstr>E8B8D02411074FA38B9EABA1A41D2044_13</vt:lpwstr>
  </property>
  <property fmtid="{D5CDD505-2E9C-101B-9397-08002B2CF9AE}" pid="4" name="KSOTemplateDocerSaveRecord">
    <vt:lpwstr>eyJoZGlkIjoiMmVhYjIwYTFkMDUyN2RmOGI2OTNiMWRjYmY5MjBlYTUiLCJ1c2VySWQiOiIyNTU5ODI2MTIifQ==</vt:lpwstr>
  </property>
</Properties>
</file>